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Program konferencji</w:t>
      </w:r>
    </w:p>
    <w:p>
      <w:r>
        <w:t>Wentylacja mechaniczna i opieka nad pacjentem krytycznie chorym</w:t>
      </w:r>
    </w:p>
    <w:p>
      <w:r>
        <w:t>Program dwudniowy z tematami wystąpień, wykładowcami i warsztatami. Godziny uporządkowano bez niezaplanowanych luk, zachowując czas wystąpień, dyskusji oraz zaplanowanych przerw. Braki w źródle oznaczono jako „do uzupełnienia”.</w:t>
      </w:r>
    </w:p>
    <w:p>
      <w:pPr>
        <w:pStyle w:val="Heading1"/>
      </w:pPr>
      <w:r>
        <w:t>Dzień 1 piątek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bottom w:w="70" w:type="dxa"/>
          <w:left w:w="70" w:type="dxa"/>
          <w:right w:w="70" w:type="dxa"/>
        </w:tblCellMar>
      </w:tblPr>
      <w:tblGrid>
        <w:gridCol w:w="1417"/>
        <w:gridCol w:w="5896"/>
        <w:gridCol w:w="2778"/>
      </w:tblGrid>
      <w:tr>
        <w:trPr>
          <w:tblHeader/>
        </w:trPr>
        <w:tc>
          <w:tcPr>
            <w:tcW w:type="dxa" w:w="1417"/>
            <w:shd w:fill="DCE6EF"/>
          </w:tcPr>
          <w:p>
            <w:pPr>
              <w:spacing w:before="0" w:after="0"/>
            </w:pPr>
            <w:r>
              <w:rPr>
                <w:b/>
              </w:rPr>
              <w:t>Godziny</w:t>
            </w:r>
          </w:p>
        </w:tc>
        <w:tc>
          <w:tcPr>
            <w:tcW w:type="dxa" w:w="5896"/>
            <w:shd w:fill="DCE6EF"/>
          </w:tcPr>
          <w:p>
            <w:pPr>
              <w:spacing w:before="0" w:after="0"/>
            </w:pPr>
            <w:r>
              <w:rPr>
                <w:b/>
              </w:rPr>
              <w:t>Temat i zakres</w:t>
            </w:r>
          </w:p>
        </w:tc>
        <w:tc>
          <w:tcPr>
            <w:tcW w:type="dxa" w:w="2778"/>
            <w:shd w:fill="DCE6EF"/>
          </w:tcPr>
          <w:p>
            <w:pPr>
              <w:spacing w:before="0" w:after="0"/>
            </w:pPr>
            <w:r>
              <w:rPr>
                <w:b/>
              </w:rPr>
              <w:t>Wykładowca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0" w:before="0" w:line="240" w:lineRule="auto"/>
              <w:jc w:val="center"/>
            </w:pPr>
            <w:r>
              <w:t>08:30–08:50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0" w:before="0" w:line="240" w:lineRule="auto"/>
            </w:pPr>
            <w:r>
              <w:t>Otwarcie konferencji i wykład otwarcia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0" w:before="0" w:line="240" w:lineRule="auto"/>
            </w:pPr>
            <w:r>
              <w:t>—</w:t>
            </w:r>
          </w:p>
        </w:tc>
      </w:tr>
      <w:tr>
        <w:trPr>
          <w:cantSplit/>
        </w:trPr>
        <w:tc>
          <w:tcPr>
            <w:tcW w:type="dxa" w:w="10091"/>
            <w:gridSpan w:val="3"/>
            <w:shd w:fill="E9EEF2"/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b/>
              </w:rPr>
              <w:t>Blok 1  •  08:50–10:25</w:t>
              <w:br/>
              <w:t>Wentylacja oparta na fizjologii – redefinicja podstaw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0" w:before="0" w:line="240" w:lineRule="auto"/>
              <w:jc w:val="center"/>
            </w:pPr>
            <w:r>
              <w:t>08:50–09:05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0" w:before="0" w:line="240" w:lineRule="auto"/>
            </w:pPr>
            <w:r>
              <w:t xml:space="preserve">Driving pressure vs transpulmonary pressure – co naprawdę chroni płuca </w:t>
              <w:br/>
              <w:t>(rola ΔP vs PL, wpływ ściany klatki piersiowej, praktyczne targety ochronne)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0" w:before="0" w:line="240" w:lineRule="auto"/>
            </w:pPr>
            <w:r>
              <w:t>Dr Katarzyna Kuchnicka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0" w:before="0" w:line="240" w:lineRule="auto"/>
              <w:jc w:val="center"/>
            </w:pPr>
            <w:r>
              <w:t>09:05–09:20</w:t>
            </w:r>
          </w:p>
        </w:tc>
        <w:tc>
          <w:tcPr>
            <w:tcW w:type="dxa" w:w="5896"/>
            <w:vAlign w:val="center"/>
          </w:tcPr>
          <w:p>
            <w:pPr>
              <w:spacing w:after="0" w:before="0" w:line="240" w:lineRule="auto"/>
            </w:pPr>
            <w:r>
              <w:t>PEEP – tabele czy personalizacja (Pes, compliance, recruitability)</w:t>
              <w:br/>
              <w:t>(ograniczenia tabel PEEP/FiO₂, dobór PEEP wg compliance/Pes, kto jest recruitable)</w:t>
            </w:r>
          </w:p>
        </w:tc>
        <w:tc>
          <w:tcPr>
            <w:tcW w:type="dxa" w:w="2778"/>
            <w:vAlign w:val="center"/>
          </w:tcPr>
          <w:p>
            <w:pPr>
              <w:spacing w:after="0" w:before="0" w:line="240" w:lineRule="auto"/>
            </w:pPr>
            <w:r>
              <w:t>Do uzupełnienia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0" w:before="0" w:line="240" w:lineRule="auto"/>
              <w:jc w:val="center"/>
            </w:pPr>
            <w:r>
              <w:t>09:20–09:35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0" w:before="0" w:line="240" w:lineRule="auto"/>
            </w:pPr>
            <w:r>
              <w:t>Manewry rekrutacyjne – kiedy, jak i u kogo mają sens</w:t>
              <w:br/>
              <w:t>(selekcja pacjentów, techniki RM, ryzyko hemodynamiczne, konieczność utrzymania efektu)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0" w:before="0" w:line="240" w:lineRule="auto"/>
            </w:pPr>
            <w:r>
              <w:t>Do uzupełnienia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0" w:before="0" w:line="240" w:lineRule="auto"/>
              <w:jc w:val="center"/>
            </w:pPr>
            <w:r>
              <w:t>09:35–09:50</w:t>
            </w:r>
          </w:p>
        </w:tc>
        <w:tc>
          <w:tcPr>
            <w:tcW w:type="dxa" w:w="5896"/>
            <w:vAlign w:val="center"/>
          </w:tcPr>
          <w:p>
            <w:pPr>
              <w:spacing w:after="0" w:before="0" w:line="240" w:lineRule="auto"/>
            </w:pPr>
            <w:r>
              <w:t>Targety gazometryczne w ARDS – ile hipoksemii i hiperkapnii jest jeszcze bezpieczne?</w:t>
              <w:br/>
              <w:t>(PaO₂/SpO₂ – ile „wystarczy”, permissive hypercapnia, granice pH, kompromis VILI vs oksygenacja)</w:t>
            </w:r>
          </w:p>
        </w:tc>
        <w:tc>
          <w:tcPr>
            <w:tcW w:type="dxa" w:w="2778"/>
            <w:vAlign w:val="center"/>
          </w:tcPr>
          <w:p>
            <w:pPr>
              <w:spacing w:after="0" w:before="0" w:line="240" w:lineRule="auto"/>
            </w:pPr>
            <w:r>
              <w:t>Dr Mirosław Ziętkiewicz (KRK)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0" w:before="0" w:line="240" w:lineRule="auto"/>
              <w:jc w:val="center"/>
            </w:pPr>
            <w:r>
              <w:t>09:50–10:05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0" w:before="0" w:line="240" w:lineRule="auto"/>
            </w:pPr>
            <w:r>
              <w:t>WYKŁAD SPONSOROWANY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0" w:before="0" w:line="240" w:lineRule="auto"/>
            </w:pPr>
            <w:r>
              <w:t>Do uzupełnienia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0" w:before="0" w:line="240" w:lineRule="auto"/>
              <w:jc w:val="center"/>
            </w:pPr>
            <w:r>
              <w:t>10:05–10:25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0" w:before="0" w:line="240" w:lineRule="auto"/>
            </w:pPr>
            <w:r>
              <w:t>Dyskusja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0" w:before="0" w:line="240" w:lineRule="auto"/>
            </w:pPr>
            <w:r>
              <w:t>—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0" w:before="0" w:line="240" w:lineRule="auto"/>
              <w:jc w:val="center"/>
            </w:pPr>
            <w:r>
              <w:t>10:25–10:40</w:t>
            </w:r>
          </w:p>
        </w:tc>
        <w:tc>
          <w:tcPr>
            <w:tcW w:type="dxa" w:w="5896"/>
            <w:vAlign w:val="center"/>
          </w:tcPr>
          <w:p>
            <w:pPr>
              <w:spacing w:after="0" w:before="0" w:line="240" w:lineRule="auto"/>
            </w:pPr>
            <w:r>
              <w:t>Przerwa</w:t>
            </w:r>
          </w:p>
        </w:tc>
        <w:tc>
          <w:tcPr>
            <w:tcW w:type="dxa" w:w="2778"/>
            <w:vAlign w:val="center"/>
          </w:tcPr>
          <w:p>
            <w:pPr>
              <w:spacing w:after="0" w:before="0" w:line="240" w:lineRule="auto"/>
            </w:pPr>
            <w:r>
              <w:t>—</w:t>
            </w:r>
          </w:p>
        </w:tc>
      </w:tr>
      <w:tr>
        <w:trPr>
          <w:cantSplit/>
        </w:trPr>
        <w:tc>
          <w:tcPr>
            <w:tcW w:type="dxa" w:w="10091"/>
            <w:gridSpan w:val="3"/>
            <w:shd w:fill="E9EEF2"/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b/>
              </w:rPr>
              <w:t>Blok 2  •  10:40–11:55</w:t>
              <w:br/>
              <w:t>Spontaniczny oddech i P-SILI – kontrolować czy wspierać?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0" w:before="0" w:line="240" w:lineRule="auto"/>
              <w:jc w:val="center"/>
            </w:pPr>
            <w:r>
              <w:t>10:40–10:55</w:t>
            </w:r>
          </w:p>
        </w:tc>
        <w:tc>
          <w:tcPr>
            <w:tcW w:type="dxa" w:w="5896"/>
            <w:vAlign w:val="center"/>
          </w:tcPr>
          <w:p>
            <w:pPr>
              <w:spacing w:after="0" w:before="0" w:line="240" w:lineRule="auto"/>
            </w:pPr>
            <w:r>
              <w:t xml:space="preserve">P-SILI – mechanizmy, identyfikacja i znaczenie kliniczne </w:t>
              <w:br/>
              <w:t>(wysoki wysiłek oddechowy, Pmus, pendelluft, które grupy pacjentów są zagrożone)</w:t>
            </w:r>
          </w:p>
        </w:tc>
        <w:tc>
          <w:tcPr>
            <w:tcW w:type="dxa" w:w="2778"/>
            <w:vAlign w:val="center"/>
          </w:tcPr>
          <w:p>
            <w:pPr>
              <w:spacing w:after="0" w:before="0" w:line="240" w:lineRule="auto"/>
            </w:pPr>
            <w:r>
              <w:t>Doc. Paweł Piwowarczyk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0" w:before="0" w:line="240" w:lineRule="auto"/>
              <w:jc w:val="center"/>
            </w:pPr>
            <w:r>
              <w:t>10:55–11:10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0" w:before="0" w:line="240" w:lineRule="auto"/>
            </w:pPr>
            <w:r>
              <w:t>Asynchronie oddechowe – kiedy są problemem, a kiedy adaptacją</w:t>
              <w:br/>
              <w:t>(typy asynchronii, kiedy wymagają interwencji, kiedy są kompensacją)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0" w:before="0" w:line="240" w:lineRule="auto"/>
            </w:pPr>
            <w:r>
              <w:t>Do uzupełnienia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0" w:before="0" w:line="240" w:lineRule="auto"/>
              <w:jc w:val="center"/>
            </w:pPr>
            <w:r>
              <w:t>11:10–11:25</w:t>
            </w:r>
          </w:p>
        </w:tc>
        <w:tc>
          <w:tcPr>
            <w:tcW w:type="dxa" w:w="5896"/>
            <w:vAlign w:val="center"/>
          </w:tcPr>
          <w:p>
            <w:pPr>
              <w:spacing w:after="0" w:before="0" w:line="240" w:lineRule="auto"/>
            </w:pPr>
            <w:r>
              <w:t>Monitoring wysiłku oddechowego – Pes, P0.1, EAdi w praktyce klinicznej</w:t>
              <w:br/>
              <w:t>(jak ocenić effort przy łóżku chorego i jak zmieniać ustawienia respiratora)</w:t>
            </w:r>
          </w:p>
        </w:tc>
        <w:tc>
          <w:tcPr>
            <w:tcW w:type="dxa" w:w="2778"/>
            <w:vAlign w:val="center"/>
          </w:tcPr>
          <w:p>
            <w:pPr>
              <w:spacing w:after="0" w:before="0" w:line="240" w:lineRule="auto"/>
            </w:pPr>
            <w:r>
              <w:t>Do uzupełnienia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0" w:before="0" w:line="240" w:lineRule="auto"/>
              <w:jc w:val="center"/>
            </w:pPr>
            <w:r>
              <w:t>11:25–11:40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0" w:before="0" w:line="240" w:lineRule="auto"/>
            </w:pPr>
            <w:r>
              <w:t>WYKŁAD SPONSOROWANY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0" w:before="0" w:line="240" w:lineRule="auto"/>
            </w:pPr>
            <w:r>
              <w:t>Do uzupełnienia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0" w:before="0" w:line="240" w:lineRule="auto"/>
              <w:jc w:val="center"/>
            </w:pPr>
            <w:r>
              <w:t>11:40–11:55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0" w:before="0" w:line="240" w:lineRule="auto"/>
            </w:pPr>
            <w:r>
              <w:t>Dyskusja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0" w:before="0" w:line="240" w:lineRule="auto"/>
            </w:pPr>
            <w:r>
              <w:t>—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0" w:before="0" w:line="240" w:lineRule="auto"/>
              <w:jc w:val="center"/>
            </w:pPr>
            <w:r>
              <w:t>11:55–12:10</w:t>
            </w:r>
          </w:p>
        </w:tc>
        <w:tc>
          <w:tcPr>
            <w:tcW w:type="dxa" w:w="5896"/>
            <w:vAlign w:val="center"/>
          </w:tcPr>
          <w:p>
            <w:pPr>
              <w:spacing w:after="0" w:before="0" w:line="240" w:lineRule="auto"/>
            </w:pPr>
            <w:r>
              <w:t>Przerwa</w:t>
            </w:r>
          </w:p>
        </w:tc>
        <w:tc>
          <w:tcPr>
            <w:tcW w:type="dxa" w:w="2778"/>
            <w:vAlign w:val="center"/>
          </w:tcPr>
          <w:p>
            <w:pPr>
              <w:spacing w:after="0" w:before="0" w:line="240" w:lineRule="auto"/>
            </w:pPr>
            <w:r>
              <w:t>—</w:t>
            </w:r>
          </w:p>
        </w:tc>
      </w:tr>
      <w:tr>
        <w:trPr>
          <w:cantSplit/>
        </w:trPr>
        <w:tc>
          <w:tcPr>
            <w:tcW w:type="dxa" w:w="10091"/>
            <w:gridSpan w:val="3"/>
            <w:shd w:fill="E9EEF2"/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b/>
              </w:rPr>
              <w:t>Blok 3  •  12:10–13:25</w:t>
              <w:br/>
              <w:t>HFNO, NIV i tlenoterapia – kiedy pomagają, a kiedy szkodzą?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0" w:before="0" w:line="240" w:lineRule="auto"/>
              <w:jc w:val="center"/>
            </w:pPr>
            <w:r>
              <w:t>12:10–12:25</w:t>
            </w:r>
          </w:p>
        </w:tc>
        <w:tc>
          <w:tcPr>
            <w:tcW w:type="dxa" w:w="5896"/>
            <w:vAlign w:val="center"/>
          </w:tcPr>
          <w:p>
            <w:pPr>
              <w:spacing w:after="0" w:before="0" w:line="240" w:lineRule="auto"/>
            </w:pPr>
            <w:r>
              <w:t>HFNO vs NIV vs CPAP – jak wybrać strategię w ostrej niewydolności oddechowej</w:t>
              <w:br/>
              <w:t>(algorytm wyboru w zależności od typu niewydolności)</w:t>
            </w:r>
          </w:p>
        </w:tc>
        <w:tc>
          <w:tcPr>
            <w:tcW w:type="dxa" w:w="2778"/>
            <w:vAlign w:val="center"/>
          </w:tcPr>
          <w:p>
            <w:pPr>
              <w:spacing w:after="0" w:before="0" w:line="240" w:lineRule="auto"/>
            </w:pPr>
            <w:r>
              <w:t>Jacek Górka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0" w:before="0" w:line="240" w:lineRule="auto"/>
              <w:jc w:val="center"/>
            </w:pPr>
            <w:r>
              <w:t>12:25–12:40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0" w:before="0" w:line="240" w:lineRule="auto"/>
            </w:pPr>
            <w:r>
              <w:t>NIV failure – jak go rozpoznać zanim będzie za późno</w:t>
              <w:br/>
              <w:t>(ROX index, work of breathing, moment intubacji)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0" w:before="0" w:line="240" w:lineRule="auto"/>
            </w:pPr>
            <w:r>
              <w:t>Prof. Szymon Skoczyński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0" w:before="0" w:line="240" w:lineRule="auto"/>
              <w:jc w:val="center"/>
            </w:pPr>
            <w:r>
              <w:t>12:40–12:55</w:t>
            </w:r>
          </w:p>
        </w:tc>
        <w:tc>
          <w:tcPr>
            <w:tcW w:type="dxa" w:w="5896"/>
            <w:vAlign w:val="center"/>
          </w:tcPr>
          <w:p>
            <w:pPr>
              <w:spacing w:after="0" w:before="0" w:line="240" w:lineRule="auto"/>
            </w:pPr>
            <w:r>
              <w:t>HFNO i NIV poza OIT – oddział, transport, blok operacyjny</w:t>
              <w:br/>
              <w:t>(zastosowania kliniczne i ograniczenia bezpieczeństwa)</w:t>
            </w:r>
          </w:p>
        </w:tc>
        <w:tc>
          <w:tcPr>
            <w:tcW w:type="dxa" w:w="2778"/>
            <w:vAlign w:val="center"/>
          </w:tcPr>
          <w:p>
            <w:pPr>
              <w:spacing w:after="0" w:before="0" w:line="240" w:lineRule="auto"/>
            </w:pPr>
            <w:r>
              <w:t>Prof. Krzych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0" w:before="0" w:line="240" w:lineRule="auto"/>
              <w:jc w:val="center"/>
            </w:pPr>
            <w:r>
              <w:t>12:55–13:10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0" w:before="0" w:line="240" w:lineRule="auto"/>
            </w:pPr>
            <w:r>
              <w:t>WYKŁAD SPONSOROWANY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0" w:before="0" w:line="240" w:lineRule="auto"/>
            </w:pPr>
            <w:r>
              <w:t>Do uzupełnienia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0" w:before="0" w:line="240" w:lineRule="auto"/>
              <w:jc w:val="center"/>
            </w:pPr>
            <w:r>
              <w:t>13:10–13:25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0" w:before="0" w:line="240" w:lineRule="auto"/>
            </w:pPr>
            <w:r>
              <w:t>Dyskusja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0" w:before="0" w:line="240" w:lineRule="auto"/>
            </w:pPr>
            <w:r>
              <w:t>—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0" w:before="0" w:line="240" w:lineRule="auto"/>
              <w:jc w:val="center"/>
            </w:pPr>
            <w:r>
              <w:t>13:25–13:40</w:t>
            </w:r>
          </w:p>
        </w:tc>
        <w:tc>
          <w:tcPr>
            <w:tcW w:type="dxa" w:w="5896"/>
            <w:vAlign w:val="center"/>
          </w:tcPr>
          <w:p>
            <w:pPr>
              <w:spacing w:after="0" w:before="0" w:line="240" w:lineRule="auto"/>
            </w:pPr>
            <w:r>
              <w:t>Przerwa</w:t>
            </w:r>
          </w:p>
        </w:tc>
        <w:tc>
          <w:tcPr>
            <w:tcW w:type="dxa" w:w="2778"/>
            <w:vAlign w:val="center"/>
          </w:tcPr>
          <w:p>
            <w:pPr>
              <w:spacing w:after="0" w:before="0" w:line="240" w:lineRule="auto"/>
            </w:pPr>
            <w:r>
              <w:t>—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0" w:before="0" w:line="240" w:lineRule="auto"/>
              <w:jc w:val="center"/>
            </w:pPr>
            <w:r>
              <w:t>13:40–14:20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0" w:before="0" w:line="240" w:lineRule="auto"/>
            </w:pPr>
            <w:r>
              <w:t>Debata Pro–Con</w:t>
              <w:br/>
              <w:t>Czy opóźniamy intubację stosując HFNO i NIV?</w:t>
              <w:br/>
              <w:t>(korzyści vs ryzyko opóźnionej intubacji)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0" w:before="0" w:line="240" w:lineRule="auto"/>
            </w:pPr>
            <w:r>
              <w:t>Prof. Szymon Skoczyński</w:t>
              <w:br/>
              <w:t>Jacek Górka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0" w:before="0" w:line="240" w:lineRule="auto"/>
              <w:jc w:val="center"/>
            </w:pPr>
            <w:r>
              <w:t>14:20–15:20</w:t>
            </w:r>
          </w:p>
        </w:tc>
        <w:tc>
          <w:tcPr>
            <w:tcW w:type="dxa" w:w="5896"/>
            <w:vAlign w:val="center"/>
          </w:tcPr>
          <w:p>
            <w:pPr>
              <w:spacing w:after="0" w:before="0" w:line="240" w:lineRule="auto"/>
            </w:pPr>
            <w:r>
              <w:t>Lunch</w:t>
            </w:r>
          </w:p>
        </w:tc>
        <w:tc>
          <w:tcPr>
            <w:tcW w:type="dxa" w:w="2778"/>
            <w:vAlign w:val="center"/>
          </w:tcPr>
          <w:p>
            <w:pPr>
              <w:spacing w:after="0" w:before="0" w:line="240" w:lineRule="auto"/>
            </w:pPr>
            <w:r>
              <w:t>—</w:t>
            </w:r>
          </w:p>
        </w:tc>
      </w:tr>
      <w:tr>
        <w:trPr>
          <w:cantSplit/>
        </w:trPr>
        <w:tc>
          <w:tcPr>
            <w:tcW w:type="dxa" w:w="10091"/>
            <w:gridSpan w:val="3"/>
            <w:shd w:fill="E9EEF2"/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b/>
              </w:rPr>
              <w:t>Blok 4  •  15:20–16:30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0" w:before="0" w:line="240" w:lineRule="auto"/>
              <w:jc w:val="center"/>
            </w:pPr>
            <w:r>
              <w:t>15:20–15:40</w:t>
            </w:r>
          </w:p>
        </w:tc>
        <w:tc>
          <w:tcPr>
            <w:tcW w:type="dxa" w:w="5896"/>
            <w:vAlign w:val="center"/>
          </w:tcPr>
          <w:p>
            <w:pPr>
              <w:spacing w:after="0" w:before="0" w:line="240" w:lineRule="auto"/>
            </w:pPr>
            <w:r>
              <w:t>Bronchofiberoskopia wykonywana w warunkach Intensywnej Terapii</w:t>
            </w:r>
          </w:p>
        </w:tc>
        <w:tc>
          <w:tcPr>
            <w:tcW w:type="dxa" w:w="2778"/>
            <w:vAlign w:val="center"/>
          </w:tcPr>
          <w:p>
            <w:pPr>
              <w:spacing w:after="0" w:before="0" w:line="240" w:lineRule="auto"/>
            </w:pPr>
            <w:r>
              <w:t>Prof. Sylweriusz Kosiński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0" w:before="0" w:line="240" w:lineRule="auto"/>
              <w:jc w:val="center"/>
            </w:pPr>
            <w:r>
              <w:t>15:40–16:00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0" w:before="0" w:line="240" w:lineRule="auto"/>
            </w:pPr>
            <w:r>
              <w:t>Temat do uzupełnienia (w źródle „XXXXXXXX”)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0" w:before="0" w:line="240" w:lineRule="auto"/>
            </w:pPr>
            <w:r>
              <w:t>Do uzupełnienia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0" w:before="0" w:line="240" w:lineRule="auto"/>
              <w:jc w:val="center"/>
            </w:pPr>
            <w:r>
              <w:t>16:00–16:15</w:t>
            </w:r>
          </w:p>
        </w:tc>
        <w:tc>
          <w:tcPr>
            <w:tcW w:type="dxa" w:w="5896"/>
            <w:vAlign w:val="center"/>
          </w:tcPr>
          <w:p>
            <w:pPr>
              <w:spacing w:after="0" w:before="0" w:line="240" w:lineRule="auto"/>
            </w:pPr>
            <w:r>
              <w:t>WYKŁAD SPONSOROWANY</w:t>
            </w:r>
          </w:p>
        </w:tc>
        <w:tc>
          <w:tcPr>
            <w:tcW w:type="dxa" w:w="2778"/>
            <w:vAlign w:val="center"/>
          </w:tcPr>
          <w:p>
            <w:pPr>
              <w:spacing w:after="0" w:before="0" w:line="240" w:lineRule="auto"/>
            </w:pPr>
            <w:r>
              <w:t>Do uzupełnienia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0" w:before="0" w:line="240" w:lineRule="auto"/>
              <w:jc w:val="center"/>
            </w:pPr>
            <w:r>
              <w:t>16:15–16:30</w:t>
            </w:r>
          </w:p>
        </w:tc>
        <w:tc>
          <w:tcPr>
            <w:tcW w:type="dxa" w:w="5896"/>
            <w:vAlign w:val="center"/>
          </w:tcPr>
          <w:p>
            <w:pPr>
              <w:spacing w:after="0" w:before="0" w:line="240" w:lineRule="auto"/>
            </w:pPr>
            <w:r>
              <w:t>Dyskusja</w:t>
            </w:r>
          </w:p>
        </w:tc>
        <w:tc>
          <w:tcPr>
            <w:tcW w:type="dxa" w:w="2778"/>
            <w:vAlign w:val="center"/>
          </w:tcPr>
          <w:p>
            <w:pPr>
              <w:spacing w:after="0" w:before="0" w:line="240" w:lineRule="auto"/>
            </w:pPr>
            <w:r>
              <w:t>—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0" w:before="0" w:line="240" w:lineRule="auto"/>
              <w:jc w:val="center"/>
            </w:pPr>
            <w:r>
              <w:t>16:30–16:45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0" w:before="0" w:line="240" w:lineRule="auto"/>
            </w:pPr>
            <w:r>
              <w:t>Przerwa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0" w:before="0" w:line="240" w:lineRule="auto"/>
            </w:pPr>
            <w:r>
              <w:t>—</w:t>
            </w:r>
          </w:p>
        </w:tc>
      </w:tr>
      <w:tr>
        <w:trPr>
          <w:cantSplit/>
        </w:trPr>
        <w:tc>
          <w:tcPr>
            <w:tcW w:type="dxa" w:w="10091"/>
            <w:gridSpan w:val="3"/>
            <w:shd w:fill="E9EEF2"/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b/>
              </w:rPr>
              <w:t>Blok 5  •  16:45–18:15</w:t>
              <w:br/>
              <w:t>Zaawansowany monitoring – co naprawdę zmienia decyzje kliniczne?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0" w:before="0" w:line="240" w:lineRule="auto"/>
              <w:jc w:val="center"/>
            </w:pPr>
            <w:r>
              <w:t>16:45–17:00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0" w:before="0" w:line="240" w:lineRule="auto"/>
            </w:pPr>
            <w:r>
              <w:t xml:space="preserve">Manometria przełykowa (Pes) – jak uzyskać wiarygodne pomiary i uniknąć błędów </w:t>
              <w:br/>
              <w:t>(kalibracja, VBEST, błędy pomiarowe, zastosowanie kliniczne)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0" w:before="0" w:line="240" w:lineRule="auto"/>
            </w:pPr>
            <w:r>
              <w:t>Prof. Szymon Białka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0" w:before="0" w:line="240" w:lineRule="auto"/>
              <w:jc w:val="center"/>
            </w:pPr>
            <w:r>
              <w:t>17:00–17:15</w:t>
            </w:r>
          </w:p>
        </w:tc>
        <w:tc>
          <w:tcPr>
            <w:tcW w:type="dxa" w:w="5896"/>
            <w:vAlign w:val="center"/>
          </w:tcPr>
          <w:p>
            <w:pPr>
              <w:spacing w:after="0" w:before="0" w:line="240" w:lineRule="auto"/>
            </w:pPr>
            <w:r>
              <w:t>EIT – czy rzeczywiście zmienia prowadzenie wentylacji?</w:t>
              <w:br/>
              <w:t>(monitorowanie dystrybucji wentylacji, dobór PEEP)</w:t>
            </w:r>
          </w:p>
        </w:tc>
        <w:tc>
          <w:tcPr>
            <w:tcW w:type="dxa" w:w="2778"/>
            <w:vAlign w:val="center"/>
          </w:tcPr>
          <w:p>
            <w:pPr>
              <w:spacing w:after="0" w:before="0" w:line="240" w:lineRule="auto"/>
            </w:pPr>
            <w:r>
              <w:t>Do uzupełnienia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0" w:before="0" w:line="240" w:lineRule="auto"/>
              <w:jc w:val="center"/>
            </w:pPr>
            <w:r>
              <w:t>17:15–17:30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0" w:before="0" w:line="240" w:lineRule="auto"/>
            </w:pPr>
            <w:r>
              <w:t>Ocena rekrutowalności płuc – CT vs bedside USG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0" w:before="0" w:line="240" w:lineRule="auto"/>
            </w:pPr>
            <w:r>
              <w:t>Prof. Wojciech Gola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0" w:before="0" w:line="240" w:lineRule="auto"/>
              <w:jc w:val="center"/>
            </w:pPr>
            <w:r>
              <w:t>17:30–17:45</w:t>
            </w:r>
          </w:p>
        </w:tc>
        <w:tc>
          <w:tcPr>
            <w:tcW w:type="dxa" w:w="5896"/>
            <w:vAlign w:val="center"/>
          </w:tcPr>
          <w:p>
            <w:pPr>
              <w:spacing w:after="0" w:before="0" w:line="240" w:lineRule="auto"/>
            </w:pPr>
            <w:r>
              <w:t>Hemodynamiczne konsekwencje wentylacji mechanicznej – beyond the lung</w:t>
              <w:br/>
              <w:t>(wpływ PEEP i ciśnień na preload, CO i perfuzję)</w:t>
            </w:r>
          </w:p>
        </w:tc>
        <w:tc>
          <w:tcPr>
            <w:tcW w:type="dxa" w:w="2778"/>
            <w:vAlign w:val="center"/>
          </w:tcPr>
          <w:p>
            <w:pPr>
              <w:spacing w:after="0" w:before="0" w:line="240" w:lineRule="auto"/>
            </w:pPr>
            <w:r>
              <w:t>Dr Marcin Wąsowicz¹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0" w:before="0" w:line="240" w:lineRule="auto"/>
              <w:jc w:val="center"/>
            </w:pPr>
            <w:r>
              <w:t>17:45–18:00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0" w:before="0" w:line="240" w:lineRule="auto"/>
            </w:pPr>
            <w:r>
              <w:t>WYKŁAD SPONSOROWANY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0" w:before="0" w:line="240" w:lineRule="auto"/>
            </w:pPr>
            <w:r>
              <w:t>Do uzupełnienia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0" w:before="0" w:line="240" w:lineRule="auto"/>
              <w:jc w:val="center"/>
            </w:pPr>
            <w:r>
              <w:t>18:00–18:15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0" w:before="0" w:line="240" w:lineRule="auto"/>
            </w:pPr>
            <w:r>
              <w:t>Dyskusja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0" w:before="0" w:line="240" w:lineRule="auto"/>
            </w:pPr>
            <w:r>
              <w:t>—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0" w:before="0" w:line="240" w:lineRule="auto"/>
              <w:jc w:val="center"/>
            </w:pPr>
            <w:r>
              <w:t>18:15</w:t>
            </w:r>
          </w:p>
        </w:tc>
        <w:tc>
          <w:tcPr>
            <w:tcW w:type="dxa" w:w="5896"/>
            <w:vAlign w:val="center"/>
          </w:tcPr>
          <w:p>
            <w:pPr>
              <w:spacing w:after="0" w:before="0" w:line="240" w:lineRule="auto"/>
            </w:pPr>
            <w:r>
              <w:t>Zakończenie dnia 1</w:t>
            </w:r>
          </w:p>
        </w:tc>
        <w:tc>
          <w:tcPr>
            <w:tcW w:type="dxa" w:w="2778"/>
            <w:vAlign w:val="center"/>
          </w:tcPr>
          <w:p>
            <w:pPr>
              <w:spacing w:after="0" w:before="0" w:line="240" w:lineRule="auto"/>
            </w:pPr>
            <w:r>
              <w:t>—</w:t>
            </w:r>
          </w:p>
        </w:tc>
      </w:tr>
    </w:tbl>
    <w:p>
      <w:pPr/>
      <w:r>
        <w:t>¹ Przy nazwisku Marcina Wąsowicza w źródle dopisano „zaproszenie oficjalne”.</w:t>
      </w:r>
    </w:p>
    <w:p>
      <w:r>
        <w:br w:type="page"/>
      </w:r>
    </w:p>
    <w:p>
      <w:pPr>
        <w:pStyle w:val="Heading1"/>
      </w:pPr>
      <w:r>
        <w:t>Dzień 2 sobota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bottom w:w="70" w:type="dxa"/>
          <w:left w:w="70" w:type="dxa"/>
          <w:right w:w="70" w:type="dxa"/>
        </w:tblCellMar>
      </w:tblPr>
      <w:tblGrid>
        <w:gridCol w:w="1417"/>
        <w:gridCol w:w="5896"/>
        <w:gridCol w:w="2778"/>
      </w:tblGrid>
      <w:tr>
        <w:trPr>
          <w:tblHeader/>
        </w:trPr>
        <w:tc>
          <w:tcPr>
            <w:tcW w:type="dxa" w:w="1417"/>
            <w:shd w:fill="DCE6EF"/>
          </w:tcPr>
          <w:p>
            <w:r>
              <w:rPr>
                <w:b/>
              </w:rPr>
              <w:t>Godziny</w:t>
            </w:r>
          </w:p>
        </w:tc>
        <w:tc>
          <w:tcPr>
            <w:tcW w:type="dxa" w:w="5896"/>
            <w:shd w:fill="DCE6EF"/>
          </w:tcPr>
          <w:p>
            <w:r>
              <w:rPr>
                <w:b/>
              </w:rPr>
              <w:t>Temat i zakres</w:t>
            </w:r>
          </w:p>
        </w:tc>
        <w:tc>
          <w:tcPr>
            <w:tcW w:type="dxa" w:w="2778"/>
            <w:shd w:fill="DCE6EF"/>
          </w:tcPr>
          <w:p>
            <w:r>
              <w:rPr>
                <w:b/>
              </w:rPr>
              <w:t>Wykładowca</w:t>
            </w:r>
          </w:p>
        </w:tc>
      </w:tr>
      <w:tr>
        <w:trPr>
          <w:cantSplit/>
        </w:trPr>
        <w:tc>
          <w:tcPr>
            <w:tcW w:type="dxa" w:w="10091"/>
            <w:gridSpan w:val="3"/>
            <w:shd w:fill="E9EEF2"/>
            <w:vAlign w:val="center"/>
          </w:tcPr>
          <w:p>
            <w:pPr>
              <w:keepNext/>
              <w:spacing w:after="20" w:before="20" w:line="240" w:lineRule="auto"/>
            </w:pPr>
            <w:r>
              <w:rPr>
                <w:b/>
              </w:rPr>
              <w:t>Blok 6  •  08:30–10:05</w:t>
              <w:br/>
              <w:t>Zakażenia dróg oddechowych u pacjentów wentylowanych i krytycznie chorych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20" w:before="20" w:line="240" w:lineRule="auto"/>
              <w:jc w:val="center"/>
            </w:pPr>
            <w:r>
              <w:t>08:30–08:50</w:t>
            </w:r>
          </w:p>
        </w:tc>
        <w:tc>
          <w:tcPr>
            <w:tcW w:type="dxa" w:w="5896"/>
            <w:vAlign w:val="center"/>
          </w:tcPr>
          <w:p>
            <w:pPr>
              <w:spacing w:after="20" w:before="20" w:line="240" w:lineRule="auto"/>
            </w:pPr>
            <w:r>
              <w:t>Zapalenie płuc pozaszpitalne (CAP). Aktualne wytyczne diagnostyki i leczenia – kiedy, czym i jak długo leczyć?</w:t>
              <w:br/>
              <w:t>(* aktualne rekomendacje (ERS/ESICM/IDSA), * diagnostyka, * wskazania do hospitalizacji i OIT, * empiryczna antybiotykoterapia, * deeskalacja i czas leczenia,* narastająca oporność drobnoustrojów)</w:t>
            </w:r>
          </w:p>
        </w:tc>
        <w:tc>
          <w:tcPr>
            <w:tcW w:type="dxa" w:w="2778"/>
            <w:vAlign w:val="center"/>
          </w:tcPr>
          <w:p>
            <w:pPr>
              <w:spacing w:after="20" w:before="20" w:line="240" w:lineRule="auto"/>
            </w:pPr>
            <w:r>
              <w:t>Do uzupełnienia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20" w:before="20" w:line="240" w:lineRule="auto"/>
              <w:jc w:val="center"/>
            </w:pPr>
            <w:r>
              <w:t>08:50–09:10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20" w:before="20" w:line="240" w:lineRule="auto"/>
            </w:pPr>
            <w:r>
              <w:t>Nietypowe zapalenia płuc – współczesne wyzwania</w:t>
              <w:br/>
              <w:t>(* Mycoplasma, Chlamydophila, Legionella, * diagnostyka molekularna, * kiedy myśleć o zakażeniu grzybiczym, * Aspergillus u chorych wentylowanych (CAPA), * Candida – kolonizacja czy zakażenie? ,* leczenie przeciwgrzybicze)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20" w:before="20" w:line="240" w:lineRule="auto"/>
            </w:pPr>
            <w:r>
              <w:t>Do uzupełnienia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20" w:before="20" w:line="240" w:lineRule="auto"/>
              <w:jc w:val="center"/>
            </w:pPr>
            <w:r>
              <w:t>09:10–09:30</w:t>
            </w:r>
          </w:p>
        </w:tc>
        <w:tc>
          <w:tcPr>
            <w:tcW w:type="dxa" w:w="5896"/>
            <w:vAlign w:val="center"/>
          </w:tcPr>
          <w:p>
            <w:pPr>
              <w:spacing w:after="20" w:before="20" w:line="240" w:lineRule="auto"/>
            </w:pPr>
            <w:r>
              <w:t>Zapalenie płuc związane z wentylacją mechaniczną (VAP). Profilaktyka i leczenie – czy możliwe jest „Zero VAP”?</w:t>
              <w:br/>
              <w:t>(* aktualne definicje VAP i VAT, * najnowsze wytyczne, * antybiotykoterapia empiryczna i celowana, * bundle profilaktyczny, * higiena dróg oddechowych, * subglottic suction, * pozycjonowanie chorego, * sedacja i wczesne odłączenie od respiratora,* czy programy „Zero VAP” rzeczywiście zmniejszają częstość zakażeń?)</w:t>
            </w:r>
          </w:p>
        </w:tc>
        <w:tc>
          <w:tcPr>
            <w:tcW w:type="dxa" w:w="2778"/>
            <w:vAlign w:val="center"/>
          </w:tcPr>
          <w:p>
            <w:pPr>
              <w:spacing w:after="20" w:before="20" w:line="240" w:lineRule="auto"/>
            </w:pPr>
            <w:r>
              <w:t>Do uzupełnienia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20" w:before="20" w:line="240" w:lineRule="auto"/>
              <w:jc w:val="center"/>
            </w:pPr>
            <w:r>
              <w:t>09:30–09:50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20" w:before="20" w:line="240" w:lineRule="auto"/>
            </w:pPr>
            <w:r>
              <w:t>Diagnostyka mikrobiologiczna zakażeń dolnych dróg oddechowych. Od pobrania materiału do wiarygodnego wyniku – praktyczne aspekty</w:t>
              <w:br/>
              <w:t>(* kiedy pobierać materiał, * BAL, mini-BAL, aspirat tchawiczy – co wybrać?, * technika bronchoskopii diagnostycznej, * jak uniknąć kontaminacji próbki, * badania ilościowe i jakościowe, * PCR, panele molekularne, posiewy klasyczne, * interpretacja wyników: kolonizacja czy zakażenie?)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20" w:before="20" w:line="240" w:lineRule="auto"/>
            </w:pPr>
            <w:r>
              <w:t>Do uzupełnienia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20" w:before="20" w:line="240" w:lineRule="auto"/>
              <w:jc w:val="center"/>
            </w:pPr>
            <w:r>
              <w:t>09:50–10:05</w:t>
            </w:r>
          </w:p>
        </w:tc>
        <w:tc>
          <w:tcPr>
            <w:tcW w:type="dxa" w:w="5896"/>
            <w:vAlign w:val="center"/>
          </w:tcPr>
          <w:p>
            <w:pPr>
              <w:spacing w:after="20" w:before="20" w:line="240" w:lineRule="auto"/>
            </w:pPr>
            <w:r>
              <w:t>WYKŁAD SPONSOROWANY</w:t>
            </w:r>
          </w:p>
        </w:tc>
        <w:tc>
          <w:tcPr>
            <w:tcW w:type="dxa" w:w="2778"/>
            <w:vAlign w:val="center"/>
          </w:tcPr>
          <w:p>
            <w:pPr>
              <w:spacing w:after="20" w:before="20" w:line="240" w:lineRule="auto"/>
            </w:pPr>
            <w:r>
              <w:t>Do uzupełnienia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20" w:before="20" w:line="240" w:lineRule="auto"/>
              <w:jc w:val="center"/>
            </w:pPr>
            <w:r>
              <w:t>10:05–10:25</w:t>
            </w:r>
          </w:p>
        </w:tc>
        <w:tc>
          <w:tcPr>
            <w:tcW w:type="dxa" w:w="5896"/>
            <w:vAlign w:val="center"/>
          </w:tcPr>
          <w:p>
            <w:pPr>
              <w:spacing w:after="20" w:before="20" w:line="240" w:lineRule="auto"/>
            </w:pPr>
            <w:r>
              <w:t>Przerwa</w:t>
            </w:r>
          </w:p>
        </w:tc>
        <w:tc>
          <w:tcPr>
            <w:tcW w:type="dxa" w:w="2778"/>
            <w:vAlign w:val="center"/>
          </w:tcPr>
          <w:p>
            <w:pPr>
              <w:spacing w:after="20" w:before="20" w:line="240" w:lineRule="auto"/>
            </w:pPr>
            <w:r>
              <w:t>—</w:t>
            </w:r>
          </w:p>
        </w:tc>
      </w:tr>
      <w:tr>
        <w:trPr>
          <w:cantSplit/>
        </w:trPr>
        <w:tc>
          <w:tcPr>
            <w:tcW w:type="dxa" w:w="10091"/>
            <w:gridSpan w:val="3"/>
            <w:shd w:fill="E9EEF2"/>
            <w:vAlign w:val="center"/>
          </w:tcPr>
          <w:p>
            <w:pPr>
              <w:keepNext/>
              <w:spacing w:after="20" w:before="20" w:line="240" w:lineRule="auto"/>
            </w:pPr>
            <w:r>
              <w:rPr>
                <w:b/>
              </w:rPr>
              <w:t>Blok 7  •  10:25–11:55</w:t>
              <w:br/>
              <w:t>Płyny, nerki i wentylacja – układ wzajemnych zależności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20" w:before="20" w:line="240" w:lineRule="auto"/>
              <w:jc w:val="center"/>
            </w:pPr>
            <w:r>
              <w:t>10:25–10:40</w:t>
            </w:r>
          </w:p>
        </w:tc>
        <w:tc>
          <w:tcPr>
            <w:tcW w:type="dxa" w:w="5896"/>
            <w:vAlign w:val="center"/>
          </w:tcPr>
          <w:p>
            <w:pPr>
              <w:spacing w:after="20" w:before="20" w:line="240" w:lineRule="auto"/>
            </w:pPr>
            <w:r>
              <w:t>Płynoterapia w ARDS – ile to za dużo?</w:t>
            </w:r>
          </w:p>
        </w:tc>
        <w:tc>
          <w:tcPr>
            <w:tcW w:type="dxa" w:w="2778"/>
            <w:vAlign w:val="center"/>
          </w:tcPr>
          <w:p>
            <w:pPr>
              <w:spacing w:after="20" w:before="20" w:line="240" w:lineRule="auto"/>
            </w:pPr>
            <w:r>
              <w:t>Tomasz Czarnik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20" w:before="20" w:line="240" w:lineRule="auto"/>
              <w:jc w:val="center"/>
            </w:pPr>
            <w:r>
              <w:t>10:40–10:55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20" w:before="20" w:line="240" w:lineRule="auto"/>
            </w:pPr>
            <w:r>
              <w:t>Prawe serce a restrykcja płynowa w ARDS</w:t>
              <w:br/>
              <w:t>(RV failure, preload, interakcja z PEEP)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20" w:before="20" w:line="240" w:lineRule="auto"/>
            </w:pPr>
            <w:r>
              <w:t>Dr Marcin Wąsowicz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20" w:before="20" w:line="240" w:lineRule="auto"/>
              <w:jc w:val="center"/>
            </w:pPr>
            <w:r>
              <w:t>10:55–11:10</w:t>
            </w:r>
          </w:p>
        </w:tc>
        <w:tc>
          <w:tcPr>
            <w:tcW w:type="dxa" w:w="5896"/>
            <w:vAlign w:val="center"/>
          </w:tcPr>
          <w:p>
            <w:pPr>
              <w:spacing w:after="20" w:before="20" w:line="240" w:lineRule="auto"/>
            </w:pPr>
            <w:r>
              <w:t>Ostre uszkodzenie nerek w ARDS – przyczyna czy konsekwencja</w:t>
              <w:br/>
              <w:t>(lung–kidney cross-talk, perfuzja nerek)</w:t>
            </w:r>
          </w:p>
        </w:tc>
        <w:tc>
          <w:tcPr>
            <w:tcW w:type="dxa" w:w="2778"/>
            <w:vAlign w:val="center"/>
          </w:tcPr>
          <w:p>
            <w:pPr>
              <w:spacing w:after="20" w:before="20" w:line="240" w:lineRule="auto"/>
            </w:pPr>
            <w:r>
              <w:t>Do uzupełnienia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20" w:before="20" w:line="240" w:lineRule="auto"/>
              <w:jc w:val="center"/>
            </w:pPr>
            <w:r>
              <w:t>11:10–11:25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20" w:before="20" w:line="240" w:lineRule="auto"/>
            </w:pPr>
            <w:r>
              <w:t>Diureza vs ultrafiltracja – jak kontrolować bilans płynowy podczas wentylacji mechanicznej</w:t>
              <w:br/>
              <w:t>(strategie odwadniania u pacjenta wentylowanego)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20" w:before="20" w:line="240" w:lineRule="auto"/>
            </w:pPr>
            <w:r>
              <w:t>Dariusz Onichimowski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20" w:before="20" w:line="240" w:lineRule="auto"/>
              <w:jc w:val="center"/>
            </w:pPr>
            <w:r>
              <w:t>11:25–11:40</w:t>
            </w:r>
          </w:p>
        </w:tc>
        <w:tc>
          <w:tcPr>
            <w:tcW w:type="dxa" w:w="5896"/>
            <w:vAlign w:val="center"/>
          </w:tcPr>
          <w:p>
            <w:pPr>
              <w:spacing w:after="20" w:before="20" w:line="240" w:lineRule="auto"/>
            </w:pPr>
            <w:r>
              <w:t>WYKŁAD SPONSOROWANY</w:t>
            </w:r>
          </w:p>
        </w:tc>
        <w:tc>
          <w:tcPr>
            <w:tcW w:type="dxa" w:w="2778"/>
            <w:vAlign w:val="center"/>
          </w:tcPr>
          <w:p>
            <w:pPr>
              <w:spacing w:after="20" w:before="20" w:line="240" w:lineRule="auto"/>
            </w:pPr>
            <w:r>
              <w:t>Do uzupełnienia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20" w:before="20" w:line="240" w:lineRule="auto"/>
              <w:jc w:val="center"/>
            </w:pPr>
            <w:r>
              <w:t>11:40–11:55</w:t>
            </w:r>
          </w:p>
        </w:tc>
        <w:tc>
          <w:tcPr>
            <w:tcW w:type="dxa" w:w="5896"/>
            <w:vAlign w:val="center"/>
          </w:tcPr>
          <w:p>
            <w:pPr>
              <w:spacing w:after="20" w:before="20" w:line="240" w:lineRule="auto"/>
            </w:pPr>
            <w:r>
              <w:t>Dyskusja</w:t>
            </w:r>
          </w:p>
        </w:tc>
        <w:tc>
          <w:tcPr>
            <w:tcW w:type="dxa" w:w="2778"/>
            <w:vAlign w:val="center"/>
          </w:tcPr>
          <w:p>
            <w:pPr>
              <w:spacing w:after="20" w:before="20" w:line="240" w:lineRule="auto"/>
            </w:pPr>
            <w:r>
              <w:t>—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20" w:before="20" w:line="240" w:lineRule="auto"/>
              <w:jc w:val="center"/>
            </w:pPr>
            <w:r>
              <w:t>11:55–12:10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20" w:before="20" w:line="240" w:lineRule="auto"/>
            </w:pPr>
            <w:r>
              <w:t>Przerwa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20" w:before="20" w:line="240" w:lineRule="auto"/>
            </w:pPr>
            <w:r>
              <w:t>—</w:t>
            </w:r>
          </w:p>
        </w:tc>
      </w:tr>
      <w:tr>
        <w:trPr>
          <w:cantSplit/>
        </w:trPr>
        <w:tc>
          <w:tcPr>
            <w:tcW w:type="dxa" w:w="10091"/>
            <w:gridSpan w:val="3"/>
            <w:shd w:fill="E9EEF2"/>
            <w:vAlign w:val="center"/>
          </w:tcPr>
          <w:p>
            <w:pPr>
              <w:keepNext/>
              <w:spacing w:after="20" w:before="20" w:line="240" w:lineRule="auto"/>
            </w:pPr>
            <w:r>
              <w:rPr>
                <w:b/>
              </w:rPr>
              <w:t>Blok 8  •  12:10–13:50</w:t>
              <w:br/>
              <w:t>Drogi oddechowe – jak uniknąć katastrofy?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20" w:before="20" w:line="240" w:lineRule="auto"/>
              <w:jc w:val="center"/>
            </w:pPr>
            <w:r>
              <w:t>12:10–12:25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20" w:before="20" w:line="240" w:lineRule="auto"/>
            </w:pPr>
            <w:r>
              <w:t>Fizjologicznie trudne drogi oddechowe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20" w:before="20" w:line="240" w:lineRule="auto"/>
            </w:pPr>
            <w:r>
              <w:t>Do uzupełnienia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20" w:before="20" w:line="240" w:lineRule="auto"/>
              <w:jc w:val="center"/>
            </w:pPr>
            <w:r>
              <w:t>12:25–12:40</w:t>
            </w:r>
          </w:p>
        </w:tc>
        <w:tc>
          <w:tcPr>
            <w:tcW w:type="dxa" w:w="5896"/>
            <w:vAlign w:val="center"/>
          </w:tcPr>
          <w:p>
            <w:pPr>
              <w:spacing w:after="20" w:before="20" w:line="240" w:lineRule="auto"/>
            </w:pPr>
            <w:r>
              <w:t>Awake tracheal intubation – postępowanie z wyboru w przewidywanych trudnych drogach oddechowych również w OIT</w:t>
            </w:r>
          </w:p>
        </w:tc>
        <w:tc>
          <w:tcPr>
            <w:tcW w:type="dxa" w:w="2778"/>
            <w:vAlign w:val="center"/>
          </w:tcPr>
          <w:p>
            <w:pPr>
              <w:spacing w:after="20" w:before="20" w:line="240" w:lineRule="auto"/>
            </w:pPr>
            <w:r>
              <w:t>Do uzupełnienia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20" w:before="20" w:line="240" w:lineRule="auto"/>
              <w:jc w:val="center"/>
            </w:pPr>
            <w:r>
              <w:t>12:40–12:55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20" w:before="20" w:line="240" w:lineRule="auto"/>
            </w:pPr>
            <w:r>
              <w:t>Natlenianie bezdechowe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20" w:before="20" w:line="240" w:lineRule="auto"/>
            </w:pPr>
            <w:r>
              <w:t>Do uzupełnienia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20" w:before="20" w:line="240" w:lineRule="auto"/>
              <w:jc w:val="center"/>
            </w:pPr>
            <w:r>
              <w:t>12:55–13:10</w:t>
            </w:r>
          </w:p>
        </w:tc>
        <w:tc>
          <w:tcPr>
            <w:tcW w:type="dxa" w:w="5896"/>
            <w:vAlign w:val="center"/>
          </w:tcPr>
          <w:p>
            <w:pPr>
              <w:spacing w:after="20" w:before="20" w:line="240" w:lineRule="auto"/>
            </w:pPr>
            <w:r>
              <w:t>Postępowanie w nieoczekiwanych trudnych drogach oddechowych – algorytm DAS 2025.</w:t>
            </w:r>
          </w:p>
        </w:tc>
        <w:tc>
          <w:tcPr>
            <w:tcW w:type="dxa" w:w="2778"/>
            <w:vAlign w:val="center"/>
          </w:tcPr>
          <w:p>
            <w:pPr>
              <w:spacing w:after="20" w:before="20" w:line="240" w:lineRule="auto"/>
            </w:pPr>
            <w:r>
              <w:t>Do uzupełnienia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20" w:before="20" w:line="240" w:lineRule="auto"/>
              <w:jc w:val="center"/>
            </w:pPr>
            <w:r>
              <w:t>13:10–13:25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20" w:before="20" w:line="240" w:lineRule="auto"/>
            </w:pPr>
            <w:r>
              <w:t>WYKŁAD SPONSOROWANY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20" w:before="20" w:line="240" w:lineRule="auto"/>
            </w:pPr>
            <w:r>
              <w:t>Do uzupełnienia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20" w:before="20" w:line="240" w:lineRule="auto"/>
              <w:jc w:val="center"/>
            </w:pPr>
            <w:r>
              <w:t>13:25–13:50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20" w:before="20" w:line="240" w:lineRule="auto"/>
            </w:pPr>
            <w:r>
              <w:t>Dyskusja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20" w:before="20" w:line="240" w:lineRule="auto"/>
            </w:pPr>
            <w:r>
              <w:t>—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20" w:before="20" w:line="240" w:lineRule="auto"/>
              <w:jc w:val="center"/>
            </w:pPr>
            <w:r>
              <w:t>13:50–14:35</w:t>
            </w:r>
          </w:p>
        </w:tc>
        <w:tc>
          <w:tcPr>
            <w:tcW w:type="dxa" w:w="5896"/>
            <w:vAlign w:val="center"/>
          </w:tcPr>
          <w:p>
            <w:pPr>
              <w:spacing w:after="20" w:before="20" w:line="240" w:lineRule="auto"/>
            </w:pPr>
            <w:r>
              <w:t>Lunch</w:t>
            </w:r>
          </w:p>
        </w:tc>
        <w:tc>
          <w:tcPr>
            <w:tcW w:type="dxa" w:w="2778"/>
            <w:vAlign w:val="center"/>
          </w:tcPr>
          <w:p>
            <w:pPr>
              <w:spacing w:after="20" w:before="20" w:line="240" w:lineRule="auto"/>
            </w:pPr>
            <w:r>
              <w:t>—</w:t>
            </w:r>
          </w:p>
        </w:tc>
      </w:tr>
      <w:tr>
        <w:trPr>
          <w:cantSplit/>
        </w:trPr>
        <w:tc>
          <w:tcPr>
            <w:tcW w:type="dxa" w:w="10091"/>
            <w:gridSpan w:val="3"/>
            <w:shd w:fill="E9EEF2"/>
            <w:vAlign w:val="center"/>
          </w:tcPr>
          <w:p>
            <w:pPr>
              <w:keepNext/>
              <w:spacing w:after="20" w:before="20" w:line="240" w:lineRule="auto"/>
            </w:pPr>
            <w:r>
              <w:rPr>
                <w:b/>
              </w:rPr>
              <w:t>Blok 9  •  14:35–16:20</w:t>
              <w:br/>
              <w:t>Wentylacja mechaniczna u pacjenta pediatrycznego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20" w:before="20" w:line="240" w:lineRule="auto"/>
              <w:jc w:val="center"/>
            </w:pPr>
            <w:r>
              <w:t>14:35-14:50</w:t>
            </w:r>
          </w:p>
        </w:tc>
        <w:tc>
          <w:tcPr>
            <w:tcW w:type="dxa" w:w="5896"/>
            <w:vAlign w:val="center"/>
          </w:tcPr>
          <w:p>
            <w:pPr>
              <w:spacing w:after="20" w:before="20" w:line="240" w:lineRule="auto"/>
            </w:pPr>
            <w:r>
              <w:t>Wentylacja oszczędzająca płuca (LPS) u dzieci podczas znieczulenia i intensywnej terapii.</w:t>
            </w:r>
          </w:p>
        </w:tc>
        <w:tc>
          <w:tcPr>
            <w:tcW w:type="dxa" w:w="2778"/>
            <w:vAlign w:val="center"/>
          </w:tcPr>
          <w:p>
            <w:pPr>
              <w:spacing w:after="20" w:before="20" w:line="240" w:lineRule="auto"/>
            </w:pPr>
            <w:r>
              <w:t>Małgorzata Mikaszewska-Sokolewicz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20" w:before="20" w:line="240" w:lineRule="auto"/>
              <w:jc w:val="center"/>
            </w:pPr>
            <w:r>
              <w:t>14:50-15:05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20" w:before="20" w:line="240" w:lineRule="auto"/>
            </w:pPr>
            <w:r>
              <w:t>VV ECMO w PARDS – mobilne i stacjonarne wsparcie, gdy konwencjonalne metody nieskuteczne.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20" w:before="20" w:line="240" w:lineRule="auto"/>
            </w:pPr>
            <w:r>
              <w:t>Jowita Rossata-Kurasińska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20" w:before="20" w:line="240" w:lineRule="auto"/>
              <w:jc w:val="center"/>
            </w:pPr>
            <w:r>
              <w:t>15:05-15:20</w:t>
            </w:r>
          </w:p>
        </w:tc>
        <w:tc>
          <w:tcPr>
            <w:tcW w:type="dxa" w:w="5896"/>
            <w:vAlign w:val="center"/>
          </w:tcPr>
          <w:p>
            <w:pPr>
              <w:spacing w:after="20" w:before="20" w:line="240" w:lineRule="auto"/>
            </w:pPr>
            <w:r>
              <w:t>Optymalizacja leczenia PARDS z zastosowaniem elektrycznej tomografii impedancyjnej (EIT).</w:t>
            </w:r>
          </w:p>
        </w:tc>
        <w:tc>
          <w:tcPr>
            <w:tcW w:type="dxa" w:w="2778"/>
            <w:vAlign w:val="center"/>
          </w:tcPr>
          <w:p>
            <w:pPr>
              <w:spacing w:after="20" w:before="20" w:line="240" w:lineRule="auto"/>
            </w:pPr>
            <w:r>
              <w:t>Alicja Bartkowska-Śniatkowska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20" w:before="20" w:line="240" w:lineRule="auto"/>
              <w:jc w:val="center"/>
            </w:pPr>
            <w:r>
              <w:t>15:20-15:35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20" w:before="20" w:line="240" w:lineRule="auto"/>
            </w:pPr>
            <w:r>
              <w:t>Techniki wentylacyjne u dzieci z protokołem terapii daremnej w oddziale anestezjologii i intensywnej terapii dziecięcej – pro i con.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20" w:before="20" w:line="240" w:lineRule="auto"/>
            </w:pPr>
            <w:r>
              <w:t>Damps (imię do uzupełnienia)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20" w:before="20" w:line="240" w:lineRule="auto"/>
              <w:jc w:val="center"/>
            </w:pPr>
            <w:r>
              <w:t>15:35-15:50</w:t>
            </w:r>
          </w:p>
        </w:tc>
        <w:tc>
          <w:tcPr>
            <w:tcW w:type="dxa" w:w="5896"/>
            <w:vAlign w:val="center"/>
          </w:tcPr>
          <w:p>
            <w:pPr>
              <w:spacing w:after="20" w:before="20" w:line="240" w:lineRule="auto"/>
            </w:pPr>
            <w:r>
              <w:t>Wentylacja mechaniczna a PICS (Post-Intensive Care Syndrome)</w:t>
            </w:r>
          </w:p>
        </w:tc>
        <w:tc>
          <w:tcPr>
            <w:tcW w:type="dxa" w:w="2778"/>
            <w:vAlign w:val="center"/>
          </w:tcPr>
          <w:p>
            <w:pPr>
              <w:spacing w:after="20" w:before="20" w:line="240" w:lineRule="auto"/>
            </w:pPr>
            <w:r>
              <w:t>Marzena Zielińska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20" w:before="20" w:line="240" w:lineRule="auto"/>
              <w:jc w:val="center"/>
            </w:pPr>
            <w:r>
              <w:t>15:50–16:05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20" w:before="20" w:line="240" w:lineRule="auto"/>
            </w:pPr>
            <w:r>
              <w:t>WYKŁAD SPONSOROWANY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20" w:before="20" w:line="240" w:lineRule="auto"/>
            </w:pPr>
            <w:r>
              <w:t>Do uzupełnienia</w:t>
            </w:r>
          </w:p>
        </w:tc>
      </w:tr>
      <w:tr>
        <w:trPr>
          <w:cantSplit/>
        </w:trPr>
        <w:tc>
          <w:tcPr>
            <w:tcW w:type="dxa" w:w="1417"/>
            <w:shd w:fill="F7F9FB"/>
            <w:vAlign w:val="center"/>
          </w:tcPr>
          <w:p>
            <w:pPr>
              <w:spacing w:after="20" w:before="20" w:line="240" w:lineRule="auto"/>
              <w:jc w:val="center"/>
            </w:pPr>
            <w:r>
              <w:t>16:05–16:20</w:t>
            </w:r>
          </w:p>
        </w:tc>
        <w:tc>
          <w:tcPr>
            <w:tcW w:type="dxa" w:w="5896"/>
            <w:shd w:fill="F7F9FB"/>
            <w:vAlign w:val="center"/>
          </w:tcPr>
          <w:p>
            <w:pPr>
              <w:spacing w:after="20" w:before="20" w:line="240" w:lineRule="auto"/>
            </w:pPr>
            <w:r>
              <w:t>Dyskusja</w:t>
            </w:r>
          </w:p>
        </w:tc>
        <w:tc>
          <w:tcPr>
            <w:tcW w:type="dxa" w:w="2778"/>
            <w:shd w:fill="F7F9FB"/>
            <w:vAlign w:val="center"/>
          </w:tcPr>
          <w:p>
            <w:pPr>
              <w:spacing w:after="20" w:before="20" w:line="240" w:lineRule="auto"/>
            </w:pPr>
            <w:r>
              <w:t>—</w:t>
            </w:r>
          </w:p>
        </w:tc>
      </w:tr>
      <w:tr>
        <w:trPr>
          <w:cantSplit/>
        </w:trPr>
        <w:tc>
          <w:tcPr>
            <w:tcW w:type="dxa" w:w="1417"/>
            <w:vAlign w:val="center"/>
          </w:tcPr>
          <w:p>
            <w:pPr>
              <w:spacing w:after="20" w:before="20" w:line="240" w:lineRule="auto"/>
              <w:jc w:val="center"/>
            </w:pPr>
            <w:r>
              <w:t>16:20</w:t>
            </w:r>
          </w:p>
        </w:tc>
        <w:tc>
          <w:tcPr>
            <w:tcW w:type="dxa" w:w="5896"/>
            <w:vAlign w:val="center"/>
          </w:tcPr>
          <w:p>
            <w:pPr>
              <w:spacing w:after="20" w:before="20" w:line="240" w:lineRule="auto"/>
            </w:pPr>
            <w:r>
              <w:t>Zakończenie konferencji</w:t>
            </w:r>
          </w:p>
        </w:tc>
        <w:tc>
          <w:tcPr>
            <w:tcW w:type="dxa" w:w="2778"/>
            <w:vAlign w:val="center"/>
          </w:tcPr>
          <w:p>
            <w:pPr>
              <w:spacing w:after="20" w:before="20" w:line="240" w:lineRule="auto"/>
            </w:pPr>
            <w:r>
              <w:t>—</w:t>
            </w:r>
          </w:p>
        </w:tc>
      </w:tr>
    </w:tbl>
    <w:p>
      <w:r>
        <w:t>W bloku 6 źródło nie zawiera punktu programu w godzinach 09:50–10:15. Usunięto tę 25-minutową lukę i przesunięto późniejsze punkty sobotniego programu o 25 minut. Zakończenia obu dni ustalono bezpośrednio po ostatniej dyskusji. Zakresy godzin bloków dopasowano do ich zawartości.</w:t>
      </w:r>
    </w:p>
    <w:p>
      <w:r>
        <w:br w:type="page"/>
      </w:r>
    </w:p>
    <w:p>
      <w:pPr>
        <w:pStyle w:val="Heading1"/>
      </w:pPr>
      <w:r>
        <w:t>Wykładowcy wymienieni w programie</w:t>
      </w:r>
    </w:p>
    <w:p>
      <w:r>
        <w:t>Zestawienie obejmuje wyłącznie osoby dopisane w źródle. Zachowano podane tytuły oraz oznaczono niepełne dane.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bottom w:w="70" w:type="dxa"/>
          <w:left w:w="70" w:type="dxa"/>
          <w:right w:w="70" w:type="dxa"/>
        </w:tblCellMar>
      </w:tblPr>
      <w:tblGrid>
        <w:gridCol w:w="3685"/>
        <w:gridCol w:w="6406"/>
      </w:tblGrid>
      <w:tr>
        <w:trPr>
          <w:tblHeader/>
        </w:trPr>
        <w:tc>
          <w:tcPr>
            <w:tcW w:type="dxa" w:w="3685"/>
            <w:shd w:fill="DCE6EF"/>
          </w:tcPr>
          <w:p>
            <w:r>
              <w:rPr>
                <w:b/>
              </w:rPr>
              <w:t>Wykładowca</w:t>
            </w:r>
          </w:p>
        </w:tc>
        <w:tc>
          <w:tcPr>
            <w:tcW w:type="dxa" w:w="6406"/>
            <w:shd w:fill="DCE6EF"/>
          </w:tcPr>
          <w:p>
            <w:r>
              <w:rPr>
                <w:b/>
              </w:rPr>
              <w:t>Udział w programie</w:t>
            </w:r>
          </w:p>
        </w:tc>
      </w:tr>
      <w:tr>
        <w:trPr>
          <w:cantSplit/>
        </w:trPr>
        <w:tc>
          <w:tcPr>
            <w:tcW w:type="dxa" w:w="3685"/>
            <w:shd w:fill="F7F9FB"/>
            <w:vAlign w:val="center"/>
          </w:tcPr>
          <w:p>
            <w:pPr>
              <w:spacing w:after="20" w:before="20" w:line="240" w:lineRule="auto"/>
            </w:pPr>
            <w:r>
              <w:t>Alicja Bartkowska-Śniatkowska</w:t>
            </w:r>
          </w:p>
        </w:tc>
        <w:tc>
          <w:tcPr>
            <w:tcW w:type="dxa" w:w="6406"/>
            <w:shd w:fill="F7F9FB"/>
            <w:vAlign w:val="center"/>
          </w:tcPr>
          <w:p>
            <w:pPr>
              <w:spacing w:after="20" w:before="20" w:line="240" w:lineRule="auto"/>
            </w:pPr>
            <w:r>
              <w:t>Blok 9 — EIT w PARDS</w:t>
            </w:r>
          </w:p>
        </w:tc>
      </w:tr>
      <w:tr>
        <w:trPr>
          <w:cantSplit/>
        </w:trPr>
        <w:tc>
          <w:tcPr>
            <w:tcW w:type="dxa" w:w="3685"/>
            <w:vAlign w:val="center"/>
          </w:tcPr>
          <w:p>
            <w:pPr>
              <w:spacing w:after="20" w:before="20" w:line="240" w:lineRule="auto"/>
            </w:pPr>
            <w:r>
              <w:t>Prof. Szymon Białka</w:t>
            </w:r>
          </w:p>
        </w:tc>
        <w:tc>
          <w:tcPr>
            <w:tcW w:type="dxa" w:w="6406"/>
            <w:vAlign w:val="center"/>
          </w:tcPr>
          <w:p>
            <w:pPr>
              <w:spacing w:after="20" w:before="20" w:line="240" w:lineRule="auto"/>
            </w:pPr>
            <w:r>
              <w:t>Blok 5 — manometria przełykowa</w:t>
            </w:r>
          </w:p>
        </w:tc>
      </w:tr>
      <w:tr>
        <w:trPr>
          <w:cantSplit/>
        </w:trPr>
        <w:tc>
          <w:tcPr>
            <w:tcW w:type="dxa" w:w="3685"/>
            <w:shd w:fill="F7F9FB"/>
            <w:vAlign w:val="center"/>
          </w:tcPr>
          <w:p>
            <w:pPr>
              <w:spacing w:after="20" w:before="20" w:line="240" w:lineRule="auto"/>
            </w:pPr>
            <w:r>
              <w:t>Tomasz Czarnik</w:t>
            </w:r>
          </w:p>
        </w:tc>
        <w:tc>
          <w:tcPr>
            <w:tcW w:type="dxa" w:w="6406"/>
            <w:shd w:fill="F7F9FB"/>
            <w:vAlign w:val="center"/>
          </w:tcPr>
          <w:p>
            <w:pPr>
              <w:spacing w:after="20" w:before="20" w:line="240" w:lineRule="auto"/>
            </w:pPr>
            <w:r>
              <w:t>Blok 7 — płynoterapia w ARDS</w:t>
            </w:r>
          </w:p>
        </w:tc>
      </w:tr>
      <w:tr>
        <w:trPr>
          <w:cantSplit/>
        </w:trPr>
        <w:tc>
          <w:tcPr>
            <w:tcW w:type="dxa" w:w="3685"/>
            <w:vAlign w:val="center"/>
          </w:tcPr>
          <w:p>
            <w:pPr>
              <w:spacing w:after="20" w:before="20" w:line="240" w:lineRule="auto"/>
            </w:pPr>
            <w:r>
              <w:t>Damps — imię do uzupełnienia</w:t>
            </w:r>
          </w:p>
        </w:tc>
        <w:tc>
          <w:tcPr>
            <w:tcW w:type="dxa" w:w="6406"/>
            <w:vAlign w:val="center"/>
          </w:tcPr>
          <w:p>
            <w:pPr>
              <w:spacing w:after="20" w:before="20" w:line="240" w:lineRule="auto"/>
            </w:pPr>
            <w:r>
              <w:t>Blok 9 — techniki wentylacyjne u dzieci z protokołem terapii daremnej</w:t>
            </w:r>
          </w:p>
        </w:tc>
      </w:tr>
      <w:tr>
        <w:trPr>
          <w:cantSplit/>
        </w:trPr>
        <w:tc>
          <w:tcPr>
            <w:tcW w:type="dxa" w:w="3685"/>
            <w:shd w:fill="F7F9FB"/>
            <w:vAlign w:val="center"/>
          </w:tcPr>
          <w:p>
            <w:pPr>
              <w:spacing w:after="20" w:before="20" w:line="240" w:lineRule="auto"/>
            </w:pPr>
            <w:r>
              <w:t>Prof. Wojciech Gola</w:t>
            </w:r>
          </w:p>
        </w:tc>
        <w:tc>
          <w:tcPr>
            <w:tcW w:type="dxa" w:w="6406"/>
            <w:shd w:fill="F7F9FB"/>
            <w:vAlign w:val="center"/>
          </w:tcPr>
          <w:p>
            <w:pPr>
              <w:spacing w:after="20" w:before="20" w:line="240" w:lineRule="auto"/>
            </w:pPr>
            <w:r>
              <w:t>Blok 5 — ocena rekrutowalności płuc</w:t>
            </w:r>
          </w:p>
        </w:tc>
      </w:tr>
      <w:tr>
        <w:trPr>
          <w:cantSplit/>
        </w:trPr>
        <w:tc>
          <w:tcPr>
            <w:tcW w:type="dxa" w:w="3685"/>
            <w:vAlign w:val="center"/>
          </w:tcPr>
          <w:p>
            <w:pPr>
              <w:spacing w:after="20" w:before="20" w:line="240" w:lineRule="auto"/>
            </w:pPr>
            <w:r>
              <w:t>Jacek Górka</w:t>
            </w:r>
          </w:p>
        </w:tc>
        <w:tc>
          <w:tcPr>
            <w:tcW w:type="dxa" w:w="6406"/>
            <w:vAlign w:val="center"/>
          </w:tcPr>
          <w:p>
            <w:pPr>
              <w:spacing w:after="20" w:before="20" w:line="240" w:lineRule="auto"/>
            </w:pPr>
            <w:r>
              <w:t>Blok 3 — HFNO vs NIV vs CPAP; debata Pro–Con</w:t>
            </w:r>
          </w:p>
        </w:tc>
      </w:tr>
      <w:tr>
        <w:trPr>
          <w:cantSplit/>
        </w:trPr>
        <w:tc>
          <w:tcPr>
            <w:tcW w:type="dxa" w:w="3685"/>
            <w:shd w:fill="F7F9FB"/>
            <w:vAlign w:val="center"/>
          </w:tcPr>
          <w:p>
            <w:pPr>
              <w:spacing w:after="20" w:before="20" w:line="240" w:lineRule="auto"/>
            </w:pPr>
            <w:r>
              <w:t>Prof. Sylweriusz Kosiński</w:t>
            </w:r>
          </w:p>
        </w:tc>
        <w:tc>
          <w:tcPr>
            <w:tcW w:type="dxa" w:w="6406"/>
            <w:shd w:fill="F7F9FB"/>
            <w:vAlign w:val="center"/>
          </w:tcPr>
          <w:p>
            <w:pPr>
              <w:spacing w:after="20" w:before="20" w:line="240" w:lineRule="auto"/>
            </w:pPr>
            <w:r>
              <w:t>Blok 4 — bronchofiberoskopia</w:t>
            </w:r>
          </w:p>
        </w:tc>
      </w:tr>
      <w:tr>
        <w:trPr>
          <w:cantSplit/>
        </w:trPr>
        <w:tc>
          <w:tcPr>
            <w:tcW w:type="dxa" w:w="3685"/>
            <w:vAlign w:val="center"/>
          </w:tcPr>
          <w:p>
            <w:pPr>
              <w:spacing w:after="20" w:before="20" w:line="240" w:lineRule="auto"/>
            </w:pPr>
            <w:r>
              <w:t>Prof. Krzych — imię do uzupełnienia</w:t>
            </w:r>
          </w:p>
        </w:tc>
        <w:tc>
          <w:tcPr>
            <w:tcW w:type="dxa" w:w="6406"/>
            <w:vAlign w:val="center"/>
          </w:tcPr>
          <w:p>
            <w:pPr>
              <w:spacing w:after="20" w:before="20" w:line="240" w:lineRule="auto"/>
            </w:pPr>
            <w:r>
              <w:t>Blok 3 — HFNO i NIV poza OIT</w:t>
            </w:r>
          </w:p>
        </w:tc>
      </w:tr>
      <w:tr>
        <w:trPr>
          <w:cantSplit/>
        </w:trPr>
        <w:tc>
          <w:tcPr>
            <w:tcW w:type="dxa" w:w="3685"/>
            <w:shd w:fill="F7F9FB"/>
            <w:vAlign w:val="center"/>
          </w:tcPr>
          <w:p>
            <w:pPr>
              <w:spacing w:after="20" w:before="20" w:line="240" w:lineRule="auto"/>
            </w:pPr>
            <w:r>
              <w:t>Dr Katarzyna Kuchnicka</w:t>
            </w:r>
          </w:p>
        </w:tc>
        <w:tc>
          <w:tcPr>
            <w:tcW w:type="dxa" w:w="6406"/>
            <w:shd w:fill="F7F9FB"/>
            <w:vAlign w:val="center"/>
          </w:tcPr>
          <w:p>
            <w:pPr>
              <w:spacing w:after="20" w:before="20" w:line="240" w:lineRule="auto"/>
            </w:pPr>
            <w:r>
              <w:t>Blok 1 — driving pressure vs transpulmonary pressure</w:t>
            </w:r>
          </w:p>
        </w:tc>
      </w:tr>
      <w:tr>
        <w:trPr>
          <w:cantSplit/>
        </w:trPr>
        <w:tc>
          <w:tcPr>
            <w:tcW w:type="dxa" w:w="3685"/>
            <w:vAlign w:val="center"/>
          </w:tcPr>
          <w:p>
            <w:pPr>
              <w:spacing w:after="20" w:before="20" w:line="240" w:lineRule="auto"/>
            </w:pPr>
            <w:r>
              <w:t>Małgorzata Mikaszewska-Sokolewicz</w:t>
            </w:r>
          </w:p>
        </w:tc>
        <w:tc>
          <w:tcPr>
            <w:tcW w:type="dxa" w:w="6406"/>
            <w:vAlign w:val="center"/>
          </w:tcPr>
          <w:p>
            <w:pPr>
              <w:spacing w:after="20" w:before="20" w:line="240" w:lineRule="auto"/>
            </w:pPr>
            <w:r>
              <w:t>Blok 9 — wentylacja oszczędzająca płuca u dzieci</w:t>
            </w:r>
          </w:p>
        </w:tc>
      </w:tr>
      <w:tr>
        <w:trPr>
          <w:cantSplit/>
        </w:trPr>
        <w:tc>
          <w:tcPr>
            <w:tcW w:type="dxa" w:w="3685"/>
            <w:shd w:fill="F7F9FB"/>
            <w:vAlign w:val="center"/>
          </w:tcPr>
          <w:p>
            <w:pPr>
              <w:spacing w:after="20" w:before="20" w:line="240" w:lineRule="auto"/>
            </w:pPr>
            <w:r>
              <w:t>Dariusz Onichimowski</w:t>
            </w:r>
          </w:p>
        </w:tc>
        <w:tc>
          <w:tcPr>
            <w:tcW w:type="dxa" w:w="6406"/>
            <w:shd w:fill="F7F9FB"/>
            <w:vAlign w:val="center"/>
          </w:tcPr>
          <w:p>
            <w:pPr>
              <w:spacing w:after="20" w:before="20" w:line="240" w:lineRule="auto"/>
            </w:pPr>
            <w:r>
              <w:t>Blok 7 — diureza vs ultrafiltracja</w:t>
            </w:r>
          </w:p>
        </w:tc>
      </w:tr>
      <w:tr>
        <w:trPr>
          <w:cantSplit/>
        </w:trPr>
        <w:tc>
          <w:tcPr>
            <w:tcW w:type="dxa" w:w="3685"/>
            <w:vAlign w:val="center"/>
          </w:tcPr>
          <w:p>
            <w:pPr>
              <w:spacing w:after="20" w:before="20" w:line="240" w:lineRule="auto"/>
            </w:pPr>
            <w:r>
              <w:t>Doc. Paweł Piwowarczyk</w:t>
            </w:r>
          </w:p>
        </w:tc>
        <w:tc>
          <w:tcPr>
            <w:tcW w:type="dxa" w:w="6406"/>
            <w:vAlign w:val="center"/>
          </w:tcPr>
          <w:p>
            <w:pPr>
              <w:spacing w:after="20" w:before="20" w:line="240" w:lineRule="auto"/>
            </w:pPr>
            <w:r>
              <w:t>Blok 2 — P-SILI</w:t>
            </w:r>
          </w:p>
        </w:tc>
      </w:tr>
      <w:tr>
        <w:trPr>
          <w:cantSplit/>
        </w:trPr>
        <w:tc>
          <w:tcPr>
            <w:tcW w:type="dxa" w:w="3685"/>
            <w:shd w:fill="F7F9FB"/>
            <w:vAlign w:val="center"/>
          </w:tcPr>
          <w:p>
            <w:pPr>
              <w:spacing w:after="20" w:before="20" w:line="240" w:lineRule="auto"/>
            </w:pPr>
            <w:r>
              <w:t>Jowita Rossata-Kurasińska</w:t>
            </w:r>
          </w:p>
        </w:tc>
        <w:tc>
          <w:tcPr>
            <w:tcW w:type="dxa" w:w="6406"/>
            <w:shd w:fill="F7F9FB"/>
            <w:vAlign w:val="center"/>
          </w:tcPr>
          <w:p>
            <w:pPr>
              <w:spacing w:after="20" w:before="20" w:line="240" w:lineRule="auto"/>
            </w:pPr>
            <w:r>
              <w:t>Blok 9 — VV ECMO w PARDS</w:t>
            </w:r>
          </w:p>
        </w:tc>
      </w:tr>
      <w:tr>
        <w:trPr>
          <w:cantSplit/>
        </w:trPr>
        <w:tc>
          <w:tcPr>
            <w:tcW w:type="dxa" w:w="3685"/>
            <w:vAlign w:val="center"/>
          </w:tcPr>
          <w:p>
            <w:pPr>
              <w:spacing w:after="20" w:before="20" w:line="240" w:lineRule="auto"/>
            </w:pPr>
            <w:r>
              <w:t>Prof. Szymon Skoczyński</w:t>
            </w:r>
          </w:p>
        </w:tc>
        <w:tc>
          <w:tcPr>
            <w:tcW w:type="dxa" w:w="6406"/>
            <w:vAlign w:val="center"/>
          </w:tcPr>
          <w:p>
            <w:pPr>
              <w:spacing w:after="20" w:before="20" w:line="240" w:lineRule="auto"/>
            </w:pPr>
            <w:r>
              <w:t>Blok 3 — NIV failure; debata Pro–Con</w:t>
            </w:r>
          </w:p>
        </w:tc>
      </w:tr>
      <w:tr>
        <w:trPr>
          <w:cantSplit/>
        </w:trPr>
        <w:tc>
          <w:tcPr>
            <w:tcW w:type="dxa" w:w="3685"/>
            <w:shd w:fill="F7F9FB"/>
            <w:vAlign w:val="center"/>
          </w:tcPr>
          <w:p>
            <w:pPr>
              <w:spacing w:after="20" w:before="20" w:line="240" w:lineRule="auto"/>
            </w:pPr>
            <w:r>
              <w:t>Dr Marcin Wąsowicz</w:t>
            </w:r>
          </w:p>
        </w:tc>
        <w:tc>
          <w:tcPr>
            <w:tcW w:type="dxa" w:w="6406"/>
            <w:shd w:fill="F7F9FB"/>
            <w:vAlign w:val="center"/>
          </w:tcPr>
          <w:p>
            <w:pPr>
              <w:spacing w:after="20" w:before="20" w:line="240" w:lineRule="auto"/>
            </w:pPr>
            <w:r>
              <w:t>Blok 5 — hemodynamiczne konsekwencje wentylacji (dopisek „zaproszenie oficjalne”); blok 7 — prawe serce a restrykcja płynowa</w:t>
            </w:r>
          </w:p>
        </w:tc>
      </w:tr>
      <w:tr>
        <w:trPr>
          <w:cantSplit/>
        </w:trPr>
        <w:tc>
          <w:tcPr>
            <w:tcW w:type="dxa" w:w="3685"/>
            <w:vAlign w:val="center"/>
          </w:tcPr>
          <w:p>
            <w:pPr>
              <w:spacing w:after="20" w:before="20" w:line="240" w:lineRule="auto"/>
            </w:pPr>
            <w:r>
              <w:t>Marzena Zielińska</w:t>
            </w:r>
          </w:p>
        </w:tc>
        <w:tc>
          <w:tcPr>
            <w:tcW w:type="dxa" w:w="6406"/>
            <w:vAlign w:val="center"/>
          </w:tcPr>
          <w:p>
            <w:pPr>
              <w:spacing w:after="20" w:before="20" w:line="240" w:lineRule="auto"/>
            </w:pPr>
            <w:r>
              <w:t>Blok 9 — wentylacja mechaniczna a PICS</w:t>
            </w:r>
          </w:p>
        </w:tc>
      </w:tr>
      <w:tr>
        <w:trPr>
          <w:cantSplit/>
        </w:trPr>
        <w:tc>
          <w:tcPr>
            <w:tcW w:type="dxa" w:w="3685"/>
            <w:shd w:fill="F7F9FB"/>
            <w:vAlign w:val="center"/>
          </w:tcPr>
          <w:p>
            <w:pPr>
              <w:spacing w:after="20" w:before="20" w:line="240" w:lineRule="auto"/>
            </w:pPr>
            <w:r>
              <w:t>Dr Mirosław Ziętkiewicz</w:t>
            </w:r>
          </w:p>
        </w:tc>
        <w:tc>
          <w:tcPr>
            <w:tcW w:type="dxa" w:w="6406"/>
            <w:shd w:fill="F7F9FB"/>
            <w:vAlign w:val="center"/>
          </w:tcPr>
          <w:p>
            <w:pPr>
              <w:spacing w:after="20" w:before="20" w:line="240" w:lineRule="auto"/>
            </w:pPr>
            <w:r>
              <w:t>Blok 1 — targety gazometryczne w ARDS; dopisek w źródle „KRK”</w:t>
            </w:r>
          </w:p>
        </w:tc>
      </w:tr>
    </w:tbl>
    <w:p>
      <w:pPr>
        <w:pStyle w:val="Heading2"/>
      </w:pPr>
      <w:r>
        <w:t>Do uzupełnienia</w:t>
      </w:r>
    </w:p>
    <w:p>
      <w:r>
        <w:t>Temat wystąpienia w bloku 4 o 15:40–16:00 oraz wykładowcy przy pozycjach oznaczonych „do uzupełnienia”. W źródle część nazwisk pozostawiono pustą lub oznaczono „?”, „TBA”. Do uzupełnienia pozostają też imiona przy nazwiskach Krzych i Damps oraz terminy i prowadzący warsztaty.</w:t>
      </w:r>
    </w:p>
    <w:p>
      <w:r>
        <w:br w:type="page"/>
      </w:r>
    </w:p>
    <w:p>
      <w:pPr>
        <w:pStyle w:val="Heading1"/>
      </w:pPr>
      <w:r>
        <w:t>Warsztaty dotyczące zakażeń</w:t>
      </w:r>
    </w:p>
    <w:p>
      <w:r>
        <w:t>Praktyczna diagnostyka mikrobiologiczna, antybiotykoterapia i profilaktyka zakażeń dróg oddechowych u chorych wentylowanych</w:t>
      </w:r>
    </w:p>
    <w:p>
      <w:r>
        <w:t>Forma: warsztaty interaktywne z analizą przypadków klinicznych, głosowaniem uczestników i dyskusją z ekspertami.</w:t>
      </w:r>
    </w:p>
    <w:p>
      <w:r>
        <w:t>Terminy i prowadzący warsztaty — do uzupełnienia. W źródle nie przypisano warsztatów do godzin ani dnia konferencji.</w:t>
      </w:r>
    </w:p>
    <w:p>
      <w:pPr>
        <w:pStyle w:val="Heading2"/>
      </w:pPr>
      <w:r>
        <w:t>Warsztat 1</w:t>
      </w:r>
    </w:p>
    <w:p>
      <w:r>
        <w:rPr>
          <w:b/>
        </w:rPr>
        <w:t>Diagnostyka molekularna czy hodowla? Jak optymalnie wykorzystać obie metody w codziennej praktyce?</w:t>
      </w:r>
    </w:p>
    <w:p>
      <w:pPr>
        <w:pStyle w:val="Heading3"/>
      </w:pPr>
      <w:r>
        <w:t>Cele warsztatu</w:t>
      </w:r>
    </w:p>
    <w:p>
      <w:pPr>
        <w:pStyle w:val="ListBullet"/>
      </w:pPr>
      <w:r>
        <w:t>kiedy wykonywać badania molekularne (PCR, panele multiplex),</w:t>
      </w:r>
    </w:p>
    <w:p>
      <w:pPr>
        <w:pStyle w:val="ListBullet"/>
      </w:pPr>
      <w:r>
        <w:t>kiedy klasyczna hodowla pozostaje metodą referencyjną,</w:t>
      </w:r>
    </w:p>
    <w:p>
      <w:pPr>
        <w:pStyle w:val="ListBullet"/>
      </w:pPr>
      <w:r>
        <w:t>jak prawidłowo pobrać materiał do badań,</w:t>
      </w:r>
    </w:p>
    <w:p>
      <w:pPr>
        <w:pStyle w:val="ListBullet"/>
      </w:pPr>
      <w:r>
        <w:t>interpretacja wyników: kolonizacja, kontaminacja czy zakażenie,</w:t>
      </w:r>
    </w:p>
    <w:p>
      <w:pPr>
        <w:pStyle w:val="ListBullet"/>
      </w:pPr>
      <w:r>
        <w:t>wpływ wyników diagnostyki na decyzje terapeutyczne.</w:t>
      </w:r>
    </w:p>
    <w:p>
      <w:pPr>
        <w:pStyle w:val="Heading3"/>
      </w:pPr>
      <w:r>
        <w:t>Forma</w:t>
      </w:r>
    </w:p>
    <w:p>
      <w:pPr>
        <w:pStyle w:val="ListBullet"/>
      </w:pPr>
      <w:r>
        <w:t>krótkie wprowadzenie,</w:t>
      </w:r>
    </w:p>
    <w:p>
      <w:pPr>
        <w:pStyle w:val="ListBullet"/>
      </w:pPr>
      <w:r>
        <w:t>analiza kilku rzeczywistych przypadków klinicznych,</w:t>
      </w:r>
    </w:p>
    <w:p>
      <w:pPr>
        <w:pStyle w:val="ListBullet"/>
      </w:pPr>
      <w:r>
        <w:t>wspólna interpretacja wyników mikrobiologicznych.</w:t>
      </w:r>
    </w:p>
    <w:p>
      <w:pPr>
        <w:pStyle w:val="Heading2"/>
      </w:pPr>
      <w:r>
        <w:t>Warsztat 2</w:t>
      </w:r>
    </w:p>
    <w:p>
      <w:r>
        <w:rPr>
          <w:b/>
        </w:rPr>
        <w:t>Antybiotykoterapia ciężkich zakażeń płuc – od empirycznej terapii do leczenia celowanego</w:t>
      </w:r>
    </w:p>
    <w:p>
      <w:pPr>
        <w:pStyle w:val="Heading3"/>
      </w:pPr>
      <w:r>
        <w:t>Cele warsztatu</w:t>
      </w:r>
    </w:p>
    <w:p>
      <w:pPr>
        <w:pStyle w:val="ListBullet"/>
      </w:pPr>
      <w:r>
        <w:t>aktualne zalecenia dotyczące leczenia zapaleń płuc pozaszpitalnych i szpitalnych,</w:t>
      </w:r>
    </w:p>
    <w:p>
      <w:pPr>
        <w:pStyle w:val="ListBullet"/>
      </w:pPr>
      <w:r>
        <w:t>dobór antybiotyków u pacjentów wentylowanych,</w:t>
      </w:r>
    </w:p>
    <w:p>
      <w:pPr>
        <w:pStyle w:val="ListBullet"/>
      </w:pPr>
      <w:r>
        <w:t>deeskalacja terapii po uzyskaniu wyników badań,</w:t>
      </w:r>
    </w:p>
    <w:p>
      <w:pPr>
        <w:pStyle w:val="ListBullet"/>
      </w:pPr>
      <w:r>
        <w:t>leczenie zakażeń wywołanych przez drobnoustroje wielolekooporne,</w:t>
      </w:r>
    </w:p>
    <w:p>
      <w:pPr>
        <w:pStyle w:val="ListBullet"/>
      </w:pPr>
      <w:r>
        <w:t>najczęstsze błędy w antybiotykoterapii.</w:t>
      </w:r>
    </w:p>
    <w:p>
      <w:pPr>
        <w:pStyle w:val="Heading3"/>
      </w:pPr>
      <w:r>
        <w:t>Forma</w:t>
      </w:r>
    </w:p>
    <w:p>
      <w:pPr>
        <w:pStyle w:val="ListBullet"/>
      </w:pPr>
      <w:r>
        <w:t>analiza przypadków klinicznych,</w:t>
      </w:r>
    </w:p>
    <w:p>
      <w:pPr>
        <w:pStyle w:val="ListBullet"/>
      </w:pPr>
      <w:r>
        <w:t>podejmowanie decyzji terapeutycznych przez uczestników,</w:t>
      </w:r>
    </w:p>
    <w:p>
      <w:pPr>
        <w:pStyle w:val="ListBullet"/>
      </w:pPr>
      <w:r>
        <w:t>omówienie zgodności decyzji z aktualnymi rekomendacjami.</w:t>
      </w:r>
    </w:p>
    <w:p>
      <w:pPr>
        <w:pStyle w:val="Heading2"/>
      </w:pPr>
      <w:r>
        <w:t>Warsztat 3</w:t>
      </w:r>
    </w:p>
    <w:p>
      <w:r>
        <w:rPr>
          <w:b/>
        </w:rPr>
        <w:t>Jak skutecznie zapobiegać zakażeniom u chorych wentylowanych? Od zaleceń do codziennej praktyki</w:t>
      </w:r>
    </w:p>
    <w:p>
      <w:pPr>
        <w:pStyle w:val="Heading3"/>
      </w:pPr>
      <w:r>
        <w:t>Cele warsztatu</w:t>
      </w:r>
    </w:p>
    <w:p>
      <w:pPr>
        <w:pStyle w:val="ListBullet"/>
      </w:pPr>
      <w:r>
        <w:t>elementy skutecznego pakietu profilaktyki VAP (VAP bundle),</w:t>
      </w:r>
    </w:p>
    <w:p>
      <w:pPr>
        <w:pStyle w:val="ListBullet"/>
      </w:pPr>
      <w:r>
        <w:t>higiena rąk i organizacja pracy zespołu,</w:t>
      </w:r>
    </w:p>
    <w:p>
      <w:pPr>
        <w:pStyle w:val="ListBullet"/>
      </w:pPr>
      <w:r>
        <w:t>pielęgnacja sztucznych dróg oddechowych,</w:t>
      </w:r>
    </w:p>
    <w:p>
      <w:pPr>
        <w:pStyle w:val="ListBullet"/>
      </w:pPr>
      <w:r>
        <w:t>odsysanie wydzieliny i drenaż podgłośniowy,</w:t>
      </w:r>
    </w:p>
    <w:p>
      <w:pPr>
        <w:pStyle w:val="ListBullet"/>
      </w:pPr>
      <w:r>
        <w:t>pozycjonowanie chorego, sedacja i wczesne odłączanie od respiratora,</w:t>
      </w:r>
    </w:p>
    <w:p>
      <w:pPr>
        <w:pStyle w:val="ListBullet"/>
      </w:pPr>
      <w:r>
        <w:t>monitorowanie jakości i wdrażanie programów typu „Zero VAP”.</w:t>
      </w:r>
    </w:p>
    <w:p>
      <w:pPr>
        <w:pStyle w:val="Heading3"/>
      </w:pPr>
      <w:r>
        <w:t>Forma</w:t>
      </w:r>
    </w:p>
    <w:p>
      <w:pPr>
        <w:pStyle w:val="ListBullet"/>
      </w:pPr>
      <w:r>
        <w:t>pokaz praktycznych procedur,</w:t>
      </w:r>
    </w:p>
    <w:p>
      <w:pPr>
        <w:pStyle w:val="ListBullet"/>
      </w:pPr>
      <w:r>
        <w:t>analiza najczęściej popełnianych błędów,</w:t>
      </w:r>
    </w:p>
    <w:p>
      <w:pPr>
        <w:pStyle w:val="ListBullet"/>
      </w:pPr>
      <w:r>
        <w:t>dyskusja nad organizacją profilaktyki zakażeń na oddziale.</w:t>
      </w:r>
    </w:p>
    <w:sectPr w:rsidR="00FC693F" w:rsidRPr="0006063C" w:rsidSect="00034616">
      <w:footerReference w:type="default" r:id="rId9"/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Program konferencji  •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konferencji</dc:title>
  <dc:subject>Program w tabelach z wykładowcami i warsztatami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