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90FAC">
      <w:pPr>
        <w:keepNext/>
        <w:rPr>
          <w:lang w:val="pl-PL"/>
        </w:rPr>
      </w:pPr>
      <w:bookmarkStart w:id="0" w:name="_GoBack"/>
      <w:bookmarkEnd w:id="0"/>
      <w:r>
        <w:rPr>
          <w:b/>
          <w:color w:val="17324D"/>
          <w:sz w:val="36"/>
          <w:lang w:val="pl-PL"/>
        </w:rPr>
        <w:t>XIII MAŁOPOLSKIE WARSZTATY</w:t>
      </w:r>
    </w:p>
    <w:p w14:paraId="4CCAE564">
      <w:pPr>
        <w:keepNext/>
        <w:spacing w:after="100"/>
        <w:rPr>
          <w:lang w:val="pl-PL"/>
        </w:rPr>
      </w:pPr>
      <w:r>
        <w:rPr>
          <w:b/>
          <w:color w:val="17324D"/>
          <w:sz w:val="36"/>
          <w:lang w:val="pl-PL"/>
        </w:rPr>
        <w:t>NIEWYDOLNOŚCI SERCA</w:t>
      </w:r>
    </w:p>
    <w:p w14:paraId="1ECF181A">
      <w:pPr>
        <w:keepNext/>
        <w:spacing w:after="160"/>
        <w:rPr>
          <w:lang w:val="pl-PL"/>
        </w:rPr>
      </w:pPr>
      <w:r>
        <w:rPr>
          <w:b/>
          <w:color w:val="1F6E73"/>
          <w:sz w:val="22"/>
          <w:lang w:val="pl-PL"/>
        </w:rPr>
        <w:t>Kraków, 5 - 6 listopada 2026</w:t>
      </w:r>
    </w:p>
    <w:p w14:paraId="09DC7112">
      <w:pPr>
        <w:keepNext/>
        <w:spacing w:after="20"/>
        <w:rPr>
          <w:lang w:val="pl-PL"/>
        </w:rPr>
      </w:pPr>
      <w:r>
        <w:rPr>
          <w:b/>
          <w:color w:val="A44A3F"/>
          <w:lang w:val="pl-PL"/>
        </w:rPr>
        <w:t>MOTYW PRZEWODNI</w:t>
      </w:r>
    </w:p>
    <w:p w14:paraId="68EA67EC">
      <w:pPr>
        <w:keepNext/>
        <w:spacing w:after="20"/>
        <w:rPr>
          <w:lang w:val="pl-PL"/>
        </w:rPr>
      </w:pPr>
      <w:r>
        <w:rPr>
          <w:b/>
          <w:sz w:val="26"/>
          <w:lang w:val="pl-PL"/>
        </w:rPr>
        <w:t>Nowe wytyczne ESC 2026 w praktyce</w:t>
      </w:r>
    </w:p>
    <w:p w14:paraId="5A2AE655">
      <w:pPr>
        <w:keepNext/>
        <w:spacing w:after="60"/>
        <w:rPr>
          <w:i/>
          <w:color w:val="5C6570"/>
          <w:sz w:val="22"/>
          <w:lang w:val="pl-PL"/>
        </w:rPr>
      </w:pPr>
      <w:r>
        <w:rPr>
          <w:i/>
          <w:color w:val="5C6570"/>
          <w:sz w:val="22"/>
          <w:lang w:val="pl-PL"/>
        </w:rPr>
        <w:t>– od nowej klasyfikacji i etapów HF do decyzji terapeutycznej</w:t>
      </w:r>
    </w:p>
    <w:p w14:paraId="3245A058">
      <w:pPr>
        <w:keepNext/>
        <w:spacing w:after="60"/>
        <w:rPr>
          <w:i/>
          <w:color w:val="5C6570"/>
          <w:sz w:val="22"/>
          <w:lang w:val="pl-PL"/>
        </w:rPr>
      </w:pPr>
    </w:p>
    <w:tbl>
      <w:tblPr>
        <w:tblStyle w:val="12"/>
        <w:tblW w:w="9639" w:type="dxa"/>
        <w:jc w:val="center"/>
        <w:tblBorders>
          <w:top w:val="single" w:color="17324D" w:sz="0" w:space="0"/>
          <w:left w:val="single" w:color="17324D" w:sz="0" w:space="0"/>
          <w:bottom w:val="single" w:color="17324D" w:sz="0" w:space="0"/>
          <w:right w:val="single" w:color="17324D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511F39E0">
        <w:tblPrEx>
          <w:tblBorders>
            <w:top w:val="single" w:color="17324D" w:sz="0" w:space="0"/>
            <w:left w:val="single" w:color="17324D" w:sz="0" w:space="0"/>
            <w:bottom w:val="single" w:color="17324D" w:sz="0" w:space="0"/>
            <w:right w:val="single" w:color="17324D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6" w:type="dxa"/>
            <w:shd w:val="clear" w:color="auto" w:fill="17324D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ED7539C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5.11.2026</w:t>
            </w:r>
          </w:p>
          <w:p w14:paraId="4AE1BD12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DZIEŃ I: Od ryzyka i pierwszych objawów do rozpoznania etiologicznego</w:t>
            </w:r>
          </w:p>
        </w:tc>
      </w:tr>
    </w:tbl>
    <w:p w14:paraId="087E68D0">
      <w:pPr>
        <w:keepNext/>
        <w:spacing w:after="60"/>
        <w:rPr>
          <w:lang w:val="pl-PL"/>
        </w:rPr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"/>
        <w:gridCol w:w="7512"/>
        <w:gridCol w:w="1707"/>
      </w:tblGrid>
      <w:tr w14:paraId="414BA60C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32" w:type="dxa"/>
            <w:gridSpan w:val="2"/>
            <w:shd w:val="clear" w:color="auto" w:fill="943734" w:themeFill="accent2" w:themeFillShade="BF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3DA9BB00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 xml:space="preserve">SESJA WARSZTATOWA </w:t>
            </w:r>
          </w:p>
          <w:p w14:paraId="3377CEC2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ECHOKARDIOGRAFIA w niewydolności serca – patrzmy szerzej</w:t>
            </w:r>
          </w:p>
        </w:tc>
        <w:tc>
          <w:tcPr>
            <w:tcW w:w="1707" w:type="dxa"/>
            <w:shd w:val="clear" w:color="auto" w:fill="E36C09" w:themeFill="accent6" w:themeFillShade="BF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1643C790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12:30–14:30</w:t>
            </w:r>
          </w:p>
        </w:tc>
      </w:tr>
      <w:tr w14:paraId="10F03D61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2DDFD2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 xml:space="preserve">ECHO AD 2026 „live” </w:t>
            </w:r>
            <w:r>
              <w:rPr>
                <w:b/>
                <w:color w:val="1F6E73"/>
                <w:lang w:val="pl-PL"/>
              </w:rPr>
              <w:t>• 120 min</w:t>
            </w:r>
          </w:p>
        </w:tc>
      </w:tr>
      <w:tr w14:paraId="212C2737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B6F6DA7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512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9F78EF6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Pacjent z HFrEF – badanie „live”</w:t>
            </w:r>
          </w:p>
          <w:p w14:paraId="0E145CF9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A. Gackowski </w:t>
            </w:r>
          </w:p>
        </w:tc>
        <w:tc>
          <w:tcPr>
            <w:tcW w:w="1707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E3F65AB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25+5 min</w:t>
            </w:r>
          </w:p>
        </w:tc>
      </w:tr>
      <w:tr w14:paraId="0807516E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5E93782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512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B4AFC36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Pacjent z HFpEF – badanie „live”</w:t>
            </w:r>
          </w:p>
          <w:p w14:paraId="49749844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A. Furman-Niedziejko</w:t>
            </w:r>
          </w:p>
        </w:tc>
        <w:tc>
          <w:tcPr>
            <w:tcW w:w="1707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9024B16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25+5 min</w:t>
            </w:r>
          </w:p>
        </w:tc>
      </w:tr>
      <w:tr w14:paraId="70556F18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BCB928C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512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579E684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Wada zastawkowa – badanie „live”</w:t>
            </w:r>
          </w:p>
          <w:p w14:paraId="6BC1D76E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A. Gackowski</w:t>
            </w:r>
          </w:p>
        </w:tc>
        <w:tc>
          <w:tcPr>
            <w:tcW w:w="1707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672773F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25+5 min</w:t>
            </w:r>
          </w:p>
        </w:tc>
      </w:tr>
      <w:tr w14:paraId="7176401C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893E94D">
            <w:pPr>
              <w:keepLines/>
              <w:spacing w:after="0"/>
              <w:jc w:val="center"/>
              <w:rPr>
                <w:b/>
                <w:color w:val="1F6E73"/>
              </w:rPr>
            </w:pPr>
            <w:r>
              <w:rPr>
                <w:b/>
                <w:color w:val="1F6E73"/>
              </w:rPr>
              <w:t>4.</w:t>
            </w:r>
          </w:p>
        </w:tc>
        <w:tc>
          <w:tcPr>
            <w:tcW w:w="7512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EE64FEC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Jak ocenić zastój płucny i systemowy? – live in a box</w:t>
            </w:r>
          </w:p>
          <w:p w14:paraId="7D69F2EE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M. Królikowska</w:t>
            </w:r>
          </w:p>
        </w:tc>
        <w:tc>
          <w:tcPr>
            <w:tcW w:w="1707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4998AFF">
            <w:pPr>
              <w:keepLines/>
              <w:spacing w:after="0"/>
              <w:jc w:val="center"/>
              <w:rPr>
                <w:b/>
                <w:color w:val="1F6E73"/>
                <w:sz w:val="17"/>
                <w:lang w:val="pl-PL"/>
              </w:rPr>
            </w:pPr>
            <w:r>
              <w:rPr>
                <w:b/>
                <w:color w:val="1F6E73"/>
                <w:sz w:val="17"/>
              </w:rPr>
              <w:t>25+5 min</w:t>
            </w:r>
          </w:p>
        </w:tc>
      </w:tr>
    </w:tbl>
    <w:p w14:paraId="00B9B864">
      <w:pPr>
        <w:keepNext/>
        <w:spacing w:after="60"/>
        <w:rPr>
          <w:lang w:val="pl-PL"/>
        </w:rPr>
      </w:pPr>
    </w:p>
    <w:p w14:paraId="229DE47A">
      <w:pPr>
        <w:keepNext/>
        <w:spacing w:after="60"/>
        <w:rPr>
          <w:b/>
          <w:bCs/>
          <w:lang w:val="pl-PL"/>
        </w:rPr>
      </w:pPr>
      <w:r>
        <w:rPr>
          <w:b/>
          <w:bCs/>
          <w:lang w:val="pl-PL"/>
        </w:rPr>
        <w:t>Poczęstunek 14:30 – 15:00</w:t>
      </w:r>
    </w:p>
    <w:p w14:paraId="348AAFB0">
      <w:pPr>
        <w:keepNext/>
        <w:spacing w:after="60"/>
        <w:rPr>
          <w:lang w:val="pl-PL"/>
        </w:rPr>
      </w:pPr>
    </w:p>
    <w:tbl>
      <w:tblPr>
        <w:tblStyle w:val="12"/>
        <w:tblW w:w="9639" w:type="dxa"/>
        <w:jc w:val="center"/>
        <w:tblBorders>
          <w:top w:val="single" w:color="D7DCE1" w:sz="6" w:space="0"/>
          <w:left w:val="single" w:color="D7DCE1" w:sz="6" w:space="0"/>
          <w:bottom w:val="single" w:color="D7DCE1" w:sz="6" w:space="0"/>
          <w:right w:val="single" w:color="D7DCE1" w:sz="6" w:space="0"/>
          <w:insideH w:val="single" w:color="D7DCE1" w:sz="6" w:space="0"/>
          <w:insideV w:val="single" w:color="D7DCE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7946"/>
      </w:tblGrid>
      <w:tr w14:paraId="31406CC7">
        <w:tblPrEx>
          <w:tblBorders>
            <w:top w:val="single" w:color="D7DCE1" w:sz="6" w:space="0"/>
            <w:left w:val="single" w:color="D7DCE1" w:sz="6" w:space="0"/>
            <w:bottom w:val="single" w:color="D7DCE1" w:sz="6" w:space="0"/>
            <w:right w:val="single" w:color="D7DCE1" w:sz="6" w:space="0"/>
            <w:insideH w:val="single" w:color="D7DCE1" w:sz="6" w:space="0"/>
            <w:insideV w:val="single" w:color="D7DCE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3" w:type="dxa"/>
            <w:shd w:val="clear" w:color="auto" w:fill="1F6E7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864E5B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15:00–15:10</w:t>
            </w:r>
          </w:p>
        </w:tc>
        <w:tc>
          <w:tcPr>
            <w:tcW w:w="7946" w:type="dxa"/>
            <w:shd w:val="clear" w:color="auto" w:fill="ED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78B18F">
            <w:pPr>
              <w:keepNext/>
              <w:spacing w:after="0"/>
            </w:pPr>
            <w:r>
              <w:rPr>
                <w:b/>
                <w:color w:val="17324D"/>
                <w:sz w:val="24"/>
              </w:rPr>
              <w:t>OTWARCIE WARSZTATÓW</w:t>
            </w:r>
          </w:p>
        </w:tc>
      </w:tr>
      <w:tr w14:paraId="0BE24CCA">
        <w:tblPrEx>
          <w:tblBorders>
            <w:top w:val="single" w:color="D7DCE1" w:sz="6" w:space="0"/>
            <w:left w:val="single" w:color="D7DCE1" w:sz="6" w:space="0"/>
            <w:bottom w:val="single" w:color="D7DCE1" w:sz="6" w:space="0"/>
            <w:right w:val="single" w:color="D7DCE1" w:sz="6" w:space="0"/>
            <w:insideH w:val="single" w:color="D7DCE1" w:sz="6" w:space="0"/>
            <w:insideV w:val="single" w:color="D7DCE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3" w:type="dxa"/>
            <w:shd w:val="clear" w:color="auto" w:fill="EA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99E01E">
            <w:pPr>
              <w:spacing w:after="0"/>
              <w:jc w:val="center"/>
            </w:pPr>
            <w:r>
              <w:rPr>
                <w:b/>
                <w:color w:val="1F6E73"/>
              </w:rPr>
              <w:t>10 min</w:t>
            </w:r>
          </w:p>
        </w:tc>
        <w:tc>
          <w:tcPr>
            <w:tcW w:w="7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557412">
            <w:pPr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J. Nessler, A. Gackowski, G. Gajos </w:t>
            </w:r>
          </w:p>
          <w:p w14:paraId="7BB5E36A">
            <w:pPr>
              <w:rPr>
                <w:lang w:val="pl-PL"/>
              </w:rPr>
            </w:pPr>
            <w:r>
              <w:rPr>
                <w:color w:val="5C6570"/>
                <w:lang w:val="pl-PL"/>
              </w:rPr>
              <w:t>Powitanie uczestników, cele warsztatów, idea warsztatów</w:t>
            </w:r>
          </w:p>
        </w:tc>
      </w:tr>
    </w:tbl>
    <w:p w14:paraId="55891F83">
      <w:pPr>
        <w:spacing w:after="60"/>
        <w:rPr>
          <w:lang w:val="pl-PL"/>
        </w:rPr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"/>
        <w:gridCol w:w="7512"/>
        <w:gridCol w:w="1707"/>
      </w:tblGrid>
      <w:tr w14:paraId="160C1E8A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32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4FAD43FF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I – WYTYCZNE ESC 2026</w:t>
            </w:r>
          </w:p>
          <w:p w14:paraId="088AB810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>Moderatorzy sesji: A. Gackowski, G. Gajos</w:t>
            </w:r>
          </w:p>
        </w:tc>
        <w:tc>
          <w:tcPr>
            <w:tcW w:w="1707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4CC3FEA0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15:10–16:05</w:t>
            </w:r>
          </w:p>
        </w:tc>
      </w:tr>
      <w:tr w14:paraId="0D908624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9FC4283">
            <w:pPr>
              <w:keepNext/>
              <w:spacing w:after="0"/>
            </w:pPr>
            <w:r>
              <w:rPr>
                <w:b/>
                <w:color w:val="17324D"/>
                <w:sz w:val="21"/>
                <w:lang w:val="pl-PL"/>
              </w:rPr>
              <w:t>Co naprawdę zmienia praktykę kliniczną?</w:t>
            </w:r>
            <w:r>
              <w:rPr>
                <w:b/>
                <w:color w:val="1F6E73"/>
                <w:lang w:val="pl-PL"/>
              </w:rPr>
              <w:t xml:space="preserve">   </w:t>
            </w:r>
            <w:r>
              <w:rPr>
                <w:b/>
                <w:color w:val="1F6E73"/>
              </w:rPr>
              <w:t>•   55 min</w:t>
            </w:r>
          </w:p>
        </w:tc>
      </w:tr>
      <w:tr w14:paraId="4D5F0ADD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C76D1CA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512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21E5EB3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Nowa klasyfikacja niewydolności serca</w:t>
            </w:r>
          </w:p>
          <w:p w14:paraId="755B33DB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A. Siniarski </w:t>
            </w:r>
          </w:p>
        </w:tc>
        <w:tc>
          <w:tcPr>
            <w:tcW w:w="1707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6E153F7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3DC472E4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2309BD9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512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DE6866F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Terapia niewydolności serca 2026: nowa nomenklatura i zalecenia </w:t>
            </w:r>
          </w:p>
          <w:p w14:paraId="2DD7AC53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J. Nessler</w:t>
            </w:r>
          </w:p>
        </w:tc>
        <w:tc>
          <w:tcPr>
            <w:tcW w:w="1707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5FAB37C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05E53B44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4785C50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512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9DFF8DC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Wdrażanie terapii niewydolności serca w praktyce. </w:t>
            </w:r>
          </w:p>
          <w:p w14:paraId="087A277B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M. Lelonek </w:t>
            </w:r>
          </w:p>
        </w:tc>
        <w:tc>
          <w:tcPr>
            <w:tcW w:w="1707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14958EC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34778846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20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61F57E6">
            <w:pPr>
              <w:keepLines/>
              <w:spacing w:after="0"/>
              <w:jc w:val="center"/>
            </w:pPr>
          </w:p>
        </w:tc>
        <w:tc>
          <w:tcPr>
            <w:tcW w:w="7512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B7BF53C">
            <w:pPr>
              <w:keepLines/>
              <w:spacing w:after="0"/>
            </w:pPr>
            <w:r>
              <w:rPr>
                <w:b/>
                <w:i/>
                <w:color w:val="17324D"/>
              </w:rPr>
              <w:t>Dyskusja</w:t>
            </w:r>
          </w:p>
        </w:tc>
        <w:tc>
          <w:tcPr>
            <w:tcW w:w="1707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D7BE11B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10 min</w:t>
            </w:r>
          </w:p>
        </w:tc>
      </w:tr>
    </w:tbl>
    <w:p w14:paraId="68B3B97F">
      <w:pPr>
        <w:spacing w:after="10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819"/>
      </w:tblGrid>
      <w:tr w14:paraId="3308C056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035B2">
            <w:pPr>
              <w:spacing w:after="0"/>
              <w:jc w:val="center"/>
            </w:pPr>
            <w:r>
              <w:rPr>
                <w:b/>
                <w:color w:val="5C6570"/>
              </w:rPr>
              <w:t>16:05–16:20</w:t>
            </w:r>
          </w:p>
        </w:tc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8D179">
            <w:pPr>
              <w:spacing w:after="0"/>
            </w:pPr>
            <w:r>
              <w:rPr>
                <w:b/>
                <w:color w:val="5C6570"/>
              </w:rPr>
              <w:t>Przerwa kawowa</w:t>
            </w:r>
          </w:p>
        </w:tc>
      </w:tr>
    </w:tbl>
    <w:p w14:paraId="71C7719D">
      <w:pPr>
        <w:spacing w:after="80"/>
      </w:pPr>
    </w:p>
    <w:p w14:paraId="1BF29D95">
      <w:pPr>
        <w:spacing w:after="80"/>
      </w:pPr>
    </w:p>
    <w:p w14:paraId="5FAF150D">
      <w:pPr>
        <w:spacing w:after="80"/>
      </w:pPr>
    </w:p>
    <w:p w14:paraId="3385F3A9">
      <w:pPr>
        <w:spacing w:after="80"/>
      </w:pPr>
    </w:p>
    <w:p w14:paraId="4837D357">
      <w:pPr>
        <w:spacing w:after="8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088"/>
        <w:gridCol w:w="1848"/>
      </w:tblGrid>
      <w:tr w14:paraId="3722F218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791" w:type="dxa"/>
            <w:gridSpan w:val="2"/>
            <w:shd w:val="clear" w:color="auto" w:fill="943734" w:themeFill="accent2" w:themeFillShade="BF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6CB806FA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WARSZTATOWA FIZJOTERAPEUTÓW</w:t>
            </w:r>
          </w:p>
          <w:p w14:paraId="6AF094FC">
            <w:pPr>
              <w:spacing w:before="200"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EKG dla fizjoterapeuty – od zapisu do praktyki</w:t>
            </w:r>
          </w:p>
          <w:p w14:paraId="7ED5861D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>Prowadzenie: Ł. Pominkiewicz, B. Nawrotek</w:t>
            </w:r>
          </w:p>
        </w:tc>
        <w:tc>
          <w:tcPr>
            <w:tcW w:w="1848" w:type="dxa"/>
            <w:shd w:val="clear" w:color="auto" w:fill="E36C09" w:themeFill="accent6" w:themeFillShade="BF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608706F6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16:20 – 18:00</w:t>
            </w:r>
          </w:p>
        </w:tc>
      </w:tr>
      <w:tr w14:paraId="48F4CD66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07EADE5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088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6E21ACF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Teoria</w:t>
            </w:r>
          </w:p>
          <w:p w14:paraId="4B2B5143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B. Nawrotek, Ł. Pominkiewicz</w:t>
            </w:r>
          </w:p>
        </w:tc>
        <w:tc>
          <w:tcPr>
            <w:tcW w:w="1848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7D95DEA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45 min</w:t>
            </w:r>
          </w:p>
        </w:tc>
      </w:tr>
      <w:tr w14:paraId="3F3BC3C7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2789167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088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66F03F9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Przypadki kliniczne</w:t>
            </w:r>
          </w:p>
          <w:p w14:paraId="3BF81C22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B. Nawrotek, Ł. Pominkiewicz</w:t>
            </w:r>
          </w:p>
        </w:tc>
        <w:tc>
          <w:tcPr>
            <w:tcW w:w="1848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85C126D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45 min</w:t>
            </w:r>
          </w:p>
        </w:tc>
      </w:tr>
      <w:tr w14:paraId="08385062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509F979">
            <w:pPr>
              <w:keepLines/>
              <w:spacing w:after="0"/>
              <w:jc w:val="center"/>
              <w:rPr>
                <w:b/>
                <w:color w:val="1F6E73"/>
              </w:rPr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088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AB45E11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Dyskusja</w:t>
            </w:r>
          </w:p>
        </w:tc>
        <w:tc>
          <w:tcPr>
            <w:tcW w:w="1848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489741C">
            <w:pPr>
              <w:keepLines/>
              <w:spacing w:after="0"/>
              <w:jc w:val="center"/>
              <w:rPr>
                <w:b/>
                <w:color w:val="1F6E73"/>
                <w:sz w:val="17"/>
              </w:rPr>
            </w:pPr>
            <w:r>
              <w:rPr>
                <w:b/>
                <w:color w:val="1F6E73"/>
                <w:sz w:val="17"/>
              </w:rPr>
              <w:t>10 min</w:t>
            </w:r>
          </w:p>
        </w:tc>
      </w:tr>
    </w:tbl>
    <w:p w14:paraId="2223B0FA">
      <w:pPr>
        <w:spacing w:after="80"/>
      </w:pPr>
    </w:p>
    <w:p w14:paraId="3962C6CA">
      <w:pPr>
        <w:spacing w:after="80"/>
      </w:pPr>
    </w:p>
    <w:p w14:paraId="16CFC177">
      <w:pPr>
        <w:spacing w:after="8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229"/>
        <w:gridCol w:w="1707"/>
      </w:tblGrid>
      <w:tr w14:paraId="048105DD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32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32DE164D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II – ZAPOBIEGANIE I PRE-HF</w:t>
            </w:r>
          </w:p>
          <w:p w14:paraId="0B5E9417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>Moderatorzy sesji: M. Lelonek, A. Siniarski</w:t>
            </w:r>
          </w:p>
        </w:tc>
        <w:tc>
          <w:tcPr>
            <w:tcW w:w="1707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4663FA2A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16:20–17:30</w:t>
            </w:r>
          </w:p>
        </w:tc>
      </w:tr>
      <w:tr w14:paraId="4A5A80F7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CA9246">
            <w:pPr>
              <w:keepNext/>
              <w:spacing w:after="0"/>
            </w:pPr>
            <w:r>
              <w:rPr>
                <w:b/>
                <w:color w:val="17324D"/>
                <w:sz w:val="21"/>
                <w:lang w:val="pl-PL"/>
              </w:rPr>
              <w:t>Jak zatrzymać chorobę przed stadium objawowym?</w:t>
            </w:r>
            <w:r>
              <w:rPr>
                <w:b/>
                <w:color w:val="1F6E73"/>
                <w:lang w:val="pl-PL"/>
              </w:rPr>
              <w:t xml:space="preserve">   </w:t>
            </w:r>
            <w:r>
              <w:rPr>
                <w:b/>
                <w:color w:val="1F6E73"/>
              </w:rPr>
              <w:t>•   70 min</w:t>
            </w:r>
          </w:p>
        </w:tc>
      </w:tr>
      <w:tr w14:paraId="6824581D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D124F09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229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C6B62D1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Pre-HF: jak aktywnie identyfikować osoby zagrożone i zapobiegać rozwojowi niewydolności serca?</w:t>
            </w:r>
          </w:p>
          <w:p w14:paraId="126ED4CE">
            <w:pPr>
              <w:pStyle w:val="143"/>
              <w:keepLines/>
              <w:numPr>
                <w:ilvl w:val="0"/>
                <w:numId w:val="7"/>
              </w:numPr>
              <w:spacing w:after="0"/>
              <w:rPr>
                <w:lang w:val="pl-PL"/>
              </w:rPr>
            </w:pPr>
            <w:r>
              <w:rPr>
                <w:lang w:val="pl-PL"/>
              </w:rPr>
              <w:t>Surdacki</w:t>
            </w:r>
          </w:p>
        </w:tc>
        <w:tc>
          <w:tcPr>
            <w:tcW w:w="1707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0E68FB8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6070DD4C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5553B4F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229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689FA38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Siła prewencji sercowo-nerkowo-metabolicznej. </w:t>
            </w:r>
          </w:p>
          <w:p w14:paraId="41D11952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P. Rozentryt</w:t>
            </w:r>
          </w:p>
        </w:tc>
        <w:tc>
          <w:tcPr>
            <w:tcW w:w="1707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DC52D8B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75D6EFF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4E6A877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229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8739699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Nie czekać na objawy – co nowe wytyczne zmieniają w leczeniu dysfunkcji lewej komory?</w:t>
            </w:r>
          </w:p>
          <w:p w14:paraId="7FD9C0BB">
            <w:pPr>
              <w:keepLines/>
              <w:spacing w:after="0"/>
              <w:rPr>
                <w:lang w:val="pl-PL"/>
              </w:rPr>
            </w:pPr>
          </w:p>
        </w:tc>
        <w:tc>
          <w:tcPr>
            <w:tcW w:w="1707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FC3CE87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69D1083A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1C128FA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4.</w:t>
            </w:r>
          </w:p>
        </w:tc>
        <w:tc>
          <w:tcPr>
            <w:tcW w:w="7229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0FE66BF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Pierwsza dekompensacja nie musi się wydarzyć – jak nowe wytyczne zmieniają strategię prewencji?</w:t>
            </w:r>
          </w:p>
          <w:p w14:paraId="7A4DF308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E. Straburzyńska-Migaj</w:t>
            </w:r>
          </w:p>
        </w:tc>
        <w:tc>
          <w:tcPr>
            <w:tcW w:w="1707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B716F8C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630D65DB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3358605">
            <w:pPr>
              <w:keepLines/>
              <w:spacing w:after="0"/>
              <w:jc w:val="center"/>
            </w:pPr>
          </w:p>
        </w:tc>
        <w:tc>
          <w:tcPr>
            <w:tcW w:w="7229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7632558">
            <w:pPr>
              <w:keepLines/>
              <w:spacing w:after="0"/>
            </w:pPr>
            <w:r>
              <w:rPr>
                <w:b/>
                <w:i/>
                <w:color w:val="17324D"/>
              </w:rPr>
              <w:t>Dyskusja ekspertów</w:t>
            </w:r>
          </w:p>
        </w:tc>
        <w:tc>
          <w:tcPr>
            <w:tcW w:w="1707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19C44F0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10 min</w:t>
            </w:r>
          </w:p>
        </w:tc>
      </w:tr>
    </w:tbl>
    <w:p w14:paraId="14096505">
      <w:pPr>
        <w:spacing w:after="10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819"/>
      </w:tblGrid>
      <w:tr w14:paraId="5DFB0A2E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52351">
            <w:pPr>
              <w:spacing w:after="0"/>
              <w:jc w:val="center"/>
            </w:pPr>
            <w:r>
              <w:rPr>
                <w:b/>
                <w:color w:val="5C6570"/>
              </w:rPr>
              <w:t>17:30–17:45</w:t>
            </w:r>
          </w:p>
        </w:tc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8C499">
            <w:pPr>
              <w:spacing w:after="0"/>
            </w:pPr>
            <w:r>
              <w:rPr>
                <w:b/>
                <w:color w:val="5C6570"/>
              </w:rPr>
              <w:t>Przerwa kawowa</w:t>
            </w:r>
          </w:p>
        </w:tc>
      </w:tr>
    </w:tbl>
    <w:p w14:paraId="02C2766F">
      <w:pPr>
        <w:spacing w:after="8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7229"/>
        <w:gridCol w:w="1565"/>
      </w:tblGrid>
      <w:tr w14:paraId="32A9D891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074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48FBF039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III – ROZPOZNANIE</w:t>
            </w:r>
          </w:p>
          <w:p w14:paraId="79462D21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>Moderatorzy sesji: A. Olszanecka, J.Nesler</w:t>
            </w:r>
          </w:p>
        </w:tc>
        <w:tc>
          <w:tcPr>
            <w:tcW w:w="1565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143E3CA9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17:45–19:00</w:t>
            </w:r>
          </w:p>
        </w:tc>
      </w:tr>
      <w:tr w14:paraId="6A2230A7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8E5FCDB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Od pierwszego objawu do fenotypu i etiologii</w:t>
            </w:r>
            <w:r>
              <w:rPr>
                <w:b/>
                <w:color w:val="1F6E73"/>
                <w:lang w:val="pl-PL"/>
              </w:rPr>
              <w:t xml:space="preserve">   •   75 min</w:t>
            </w:r>
          </w:p>
        </w:tc>
      </w:tr>
      <w:tr w14:paraId="65C1DBE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CB1615E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229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39110AA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Nie przeoczyć niewydolności serca – nowa definicja, sygnały ostrzegawcze i diagnostyczne</w:t>
            </w:r>
          </w:p>
          <w:p w14:paraId="7BF11FCC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A. Furman-Niedziejko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C5DCE57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28A8E0C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91E60AB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229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78F0C77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NT-proBNP 2026 – nowe progi, właściwa interpretacja</w:t>
            </w:r>
          </w:p>
          <w:p w14:paraId="7D6F76F4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J. Nessler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83371FE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409AE44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1C44BBE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229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A9845E6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Echokardiografia po nowych wytycznych – dwa fenotypy HF</w:t>
            </w:r>
          </w:p>
          <w:p w14:paraId="129AB83B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A. Gackowski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49A5AD1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692668D0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1348EA0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4.</w:t>
            </w:r>
          </w:p>
        </w:tc>
        <w:tc>
          <w:tcPr>
            <w:tcW w:w="7229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DDEF0FE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Nie tylko ECHO – jak nowoczesna diagnostyka zmienia rozpoznanie i leczenie HF w wytycznych 2026?</w:t>
            </w:r>
          </w:p>
          <w:p w14:paraId="28505C41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A. Siniarski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DEFF212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5743C09A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4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18FF052">
            <w:pPr>
              <w:keepLines/>
              <w:spacing w:after="0"/>
              <w:jc w:val="center"/>
            </w:pPr>
          </w:p>
        </w:tc>
        <w:tc>
          <w:tcPr>
            <w:tcW w:w="7229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A033DD4">
            <w:pPr>
              <w:keepLines/>
              <w:spacing w:after="0"/>
              <w:rPr>
                <w:lang w:val="pl-PL"/>
              </w:rPr>
            </w:pPr>
            <w:r>
              <w:rPr>
                <w:b/>
                <w:i/>
                <w:color w:val="17324D"/>
                <w:lang w:val="pl-PL"/>
              </w:rPr>
              <w:t>Panel ekspertów: Co zmienisz od poniedziałku?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9679ECC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</w:tbl>
    <w:p w14:paraId="5D40B6D9">
      <w:pPr>
        <w:spacing w:after="100"/>
      </w:pPr>
    </w:p>
    <w:p w14:paraId="006E6CD1">
      <w:pPr>
        <w:spacing w:after="200" w:line="276" w:lineRule="auto"/>
      </w:pPr>
      <w:r>
        <w:br w:type="page"/>
      </w:r>
    </w:p>
    <w:p w14:paraId="38E19245">
      <w:pPr>
        <w:spacing w:after="100"/>
      </w:pPr>
    </w:p>
    <w:tbl>
      <w:tblPr>
        <w:tblStyle w:val="12"/>
        <w:tblW w:w="9639" w:type="dxa"/>
        <w:jc w:val="center"/>
        <w:tblBorders>
          <w:top w:val="single" w:color="17324D" w:sz="0" w:space="0"/>
          <w:left w:val="single" w:color="17324D" w:sz="0" w:space="0"/>
          <w:bottom w:val="single" w:color="17324D" w:sz="0" w:space="0"/>
          <w:right w:val="single" w:color="17324D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03297177">
        <w:tblPrEx>
          <w:tblBorders>
            <w:top w:val="single" w:color="17324D" w:sz="0" w:space="0"/>
            <w:left w:val="single" w:color="17324D" w:sz="0" w:space="0"/>
            <w:bottom w:val="single" w:color="17324D" w:sz="0" w:space="0"/>
            <w:right w:val="single" w:color="17324D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6" w:type="dxa"/>
            <w:shd w:val="clear" w:color="auto" w:fill="17324D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0046665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6.11.2026</w:t>
            </w:r>
          </w:p>
          <w:p w14:paraId="16B39A0C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 xml:space="preserve">DZIEŃ II  • Nowe wytyczne – kompleksowe leczenie HF w praktyce </w:t>
            </w:r>
          </w:p>
        </w:tc>
      </w:tr>
    </w:tbl>
    <w:p w14:paraId="67F2910F">
      <w:pPr>
        <w:spacing w:after="60"/>
        <w:rPr>
          <w:lang w:val="pl-PL"/>
        </w:rPr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371"/>
        <w:gridCol w:w="1565"/>
      </w:tblGrid>
      <w:tr w14:paraId="7A059BDC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074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0BBDE89B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IV – FENOTYPOWANIE I LECZENIE PRZEWLEKŁEJ HF</w:t>
            </w:r>
          </w:p>
          <w:p w14:paraId="5FB3DA72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>Moderatorzy sesji: A. Gackowski, A. J.Nessler</w:t>
            </w:r>
          </w:p>
        </w:tc>
        <w:tc>
          <w:tcPr>
            <w:tcW w:w="1565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11D02AC6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09:00–10:00</w:t>
            </w:r>
          </w:p>
        </w:tc>
      </w:tr>
      <w:tr w14:paraId="60A7739F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4392E06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Dwa fenotypy, wspólny fundament i terapia celowana</w:t>
            </w:r>
            <w:r>
              <w:rPr>
                <w:b/>
                <w:color w:val="1F6E73"/>
                <w:lang w:val="pl-PL"/>
              </w:rPr>
              <w:t xml:space="preserve">   •   60 min</w:t>
            </w:r>
          </w:p>
        </w:tc>
      </w:tr>
      <w:tr w14:paraId="508CBFF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30B73A1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134F358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Nowy podział, nowe decyzje: HFrEF &lt;50% i HFpEF ≥50% – terapia celowana i postępowanie po poprawie LVEF.</w:t>
            </w:r>
          </w:p>
          <w:p w14:paraId="395FAB4D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A. Olszanecka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63B6B36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1A107C0A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2AD86A1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371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B9796ED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HFrEF 2026 – cztery filary FMT: szybkie wdrażanie i właściwy dobór leczenia uzupełniającego. HFrEF</w:t>
            </w:r>
          </w:p>
          <w:p w14:paraId="161299CB">
            <w:pPr>
              <w:keepLines/>
              <w:spacing w:after="0"/>
              <w:rPr>
                <w:lang w:val="pl-PL"/>
              </w:rPr>
            </w:pP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2A2C946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1A541A7D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5735DE8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C0D6328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HFpEF 2026 – od FMT z SGLT2-I i MRA po leczenie otyłości i chorób współistniejących; miejsce ACE-I, ARB i ARNI.</w:t>
            </w:r>
          </w:p>
          <w:p w14:paraId="35E651B1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J. Nessler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FD8C6EB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69089E1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788DD37">
            <w:pPr>
              <w:keepLines/>
              <w:spacing w:after="0"/>
              <w:jc w:val="center"/>
            </w:pPr>
          </w:p>
        </w:tc>
        <w:tc>
          <w:tcPr>
            <w:tcW w:w="7371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89B5C79">
            <w:pPr>
              <w:keepLines/>
              <w:spacing w:after="0"/>
            </w:pPr>
            <w:r>
              <w:rPr>
                <w:b/>
                <w:i/>
                <w:color w:val="17324D"/>
              </w:rPr>
              <w:t>Dyskusja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B377177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</w:tbl>
    <w:p w14:paraId="0AA603F2">
      <w:pPr>
        <w:spacing w:after="10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819"/>
      </w:tblGrid>
      <w:tr w14:paraId="441093CC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20CBE">
            <w:pPr>
              <w:spacing w:after="0"/>
              <w:jc w:val="center"/>
            </w:pPr>
            <w:r>
              <w:rPr>
                <w:b/>
                <w:color w:val="5C6570"/>
              </w:rPr>
              <w:t>10:00–10:15</w:t>
            </w:r>
          </w:p>
        </w:tc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FA6D8">
            <w:pPr>
              <w:spacing w:after="0"/>
            </w:pPr>
            <w:r>
              <w:rPr>
                <w:b/>
                <w:color w:val="5C6570"/>
              </w:rPr>
              <w:t>Przerwa kawowa</w:t>
            </w:r>
          </w:p>
        </w:tc>
      </w:tr>
    </w:tbl>
    <w:p w14:paraId="4B02BF18">
      <w:pPr>
        <w:spacing w:after="8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371"/>
        <w:gridCol w:w="1565"/>
      </w:tblGrid>
      <w:tr w14:paraId="5A532C9D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074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39F6CD48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V – ETIOLOGIA</w:t>
            </w:r>
          </w:p>
          <w:p w14:paraId="4369C838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 xml:space="preserve">Moderatorzy sesji: A. Pawlak E. Konduracka </w:t>
            </w:r>
          </w:p>
        </w:tc>
        <w:tc>
          <w:tcPr>
            <w:tcW w:w="1565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4C32F7A4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10:15–11:25</w:t>
            </w:r>
          </w:p>
        </w:tc>
      </w:tr>
      <w:tr w14:paraId="043271C4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3E35B4D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Ukryte przyczyny niewydolności serca – rozpoznaj chorobę, której nie wolno przeoczyć</w:t>
            </w:r>
            <w:r>
              <w:rPr>
                <w:b/>
                <w:color w:val="1F6E73"/>
                <w:lang w:val="pl-PL"/>
              </w:rPr>
              <w:t xml:space="preserve">   •   70 min</w:t>
            </w:r>
          </w:p>
        </w:tc>
      </w:tr>
      <w:tr w14:paraId="3EE9F358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E43290C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14A1154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Amyloidoza serca 2026 – od czerwonych flag do terapii ATTR-CM </w:t>
            </w:r>
          </w:p>
          <w:p w14:paraId="118A77B8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E. Dziewięcka 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81F96D4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67DFE811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02956E1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371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E5084BB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Kardiomiopatie w nowych wytycznych – CMR, genetyka i diagnostyka rodzinna w praktyce. </w:t>
            </w:r>
          </w:p>
          <w:p w14:paraId="3CF6BC65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P. Rubiś 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0A6538B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5BB96628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3D6B596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74CF295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Jak chronić serce bez przerywania skutecznej terapii przeciwnowotworowej? </w:t>
            </w:r>
          </w:p>
          <w:p w14:paraId="2F00F410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E. Konduracka 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29FE8F8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7D71C8D6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290F43B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4.</w:t>
            </w:r>
          </w:p>
        </w:tc>
        <w:tc>
          <w:tcPr>
            <w:tcW w:w="7371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FCC07E3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Zapalenie mięśnia sercowego, sarkoidoza – diagnostyczne śledztwo, które zmienia terapię. </w:t>
            </w:r>
          </w:p>
          <w:p w14:paraId="3DF66442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A. Pawlak 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0711650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526B07C5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132A86A">
            <w:pPr>
              <w:keepLines/>
              <w:spacing w:after="0"/>
              <w:jc w:val="center"/>
            </w:pP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F73A8EC">
            <w:pPr>
              <w:keepLines/>
              <w:spacing w:after="0"/>
            </w:pPr>
            <w:r>
              <w:rPr>
                <w:b/>
                <w:i/>
                <w:color w:val="17324D"/>
              </w:rPr>
              <w:t>Dyskusja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3244B56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10 min</w:t>
            </w:r>
          </w:p>
        </w:tc>
      </w:tr>
    </w:tbl>
    <w:p w14:paraId="6F15EF33">
      <w:pPr>
        <w:spacing w:after="10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819"/>
      </w:tblGrid>
      <w:tr w14:paraId="078DDC5B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86612D">
            <w:pPr>
              <w:spacing w:after="0"/>
              <w:jc w:val="center"/>
            </w:pPr>
            <w:r>
              <w:rPr>
                <w:b/>
                <w:color w:val="5C6570"/>
              </w:rPr>
              <w:t>11:25–11:40</w:t>
            </w:r>
          </w:p>
        </w:tc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AD9AF">
            <w:pPr>
              <w:spacing w:after="0"/>
            </w:pPr>
            <w:r>
              <w:rPr>
                <w:b/>
                <w:color w:val="5C6570"/>
              </w:rPr>
              <w:t>Przerwa kawowa</w:t>
            </w:r>
          </w:p>
        </w:tc>
      </w:tr>
    </w:tbl>
    <w:p w14:paraId="684B3100">
      <w:pPr>
        <w:spacing w:after="8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371"/>
        <w:gridCol w:w="1565"/>
      </w:tblGrid>
      <w:tr w14:paraId="6ACA40D4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074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05427810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VI – ZDEKOMPENSOWANA NIEWYDOLNOŚĆ SERCA</w:t>
            </w:r>
          </w:p>
          <w:p w14:paraId="27A3B1B5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>Moderatorzy sesji: W. Płazak, A. Siniarski</w:t>
            </w:r>
          </w:p>
        </w:tc>
        <w:tc>
          <w:tcPr>
            <w:tcW w:w="1565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4DE52506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11:40–12:50</w:t>
            </w:r>
          </w:p>
        </w:tc>
      </w:tr>
      <w:tr w14:paraId="048A01CF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C25E333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Od rozpoznania do stabilizacji i bezpiecznego wypisu</w:t>
            </w:r>
            <w:r>
              <w:rPr>
                <w:b/>
                <w:color w:val="1F6E73"/>
                <w:lang w:val="pl-PL"/>
              </w:rPr>
              <w:t xml:space="preserve">   •   70 min</w:t>
            </w:r>
          </w:p>
        </w:tc>
      </w:tr>
      <w:tr w14:paraId="510669E5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6" w:hRule="atLeast"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D74136D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2019816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DHF zamiast „ostrej HF” – nowe podejście do obrazu klinicznego, profilu hemodynamicznego i wczesnej oceny ryzyka.</w:t>
            </w:r>
          </w:p>
          <w:p w14:paraId="291A2367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W. Płazak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ACCE1FC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7D6E740C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E195F03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371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791047E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Skuteczna walka z zastojem – jak mierzyć odpowiedź, intensyfikować leczenie i nie pozostawić zastoju? </w:t>
            </w:r>
          </w:p>
          <w:p w14:paraId="2E5EFAB7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J. Biegus / B.Szlósarczyk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CC50571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71083E62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166F2D0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B9B52D1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Hospitalizacja jako okno terapeutyczne – pełna FMT i kluczowe 6 tygodni po wypisie.  </w:t>
            </w:r>
          </w:p>
          <w:p w14:paraId="357DD22E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K. Stępień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6F50687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071630DA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44E3188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4.</w:t>
            </w:r>
          </w:p>
        </w:tc>
        <w:tc>
          <w:tcPr>
            <w:tcW w:w="7371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51EDE68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Wstrząs kardiogenny 2026 – od klasyfikacji SCAI do racjonalnego wyboru wsparcia mechanicznego.</w:t>
            </w:r>
          </w:p>
          <w:p w14:paraId="26CF1908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P. Leszek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2000D96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5EED7946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95CCA52">
            <w:pPr>
              <w:keepLines/>
              <w:spacing w:after="0"/>
              <w:jc w:val="center"/>
            </w:pP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7CAB5A7">
            <w:pPr>
              <w:keepLines/>
              <w:spacing w:after="0"/>
            </w:pPr>
            <w:r>
              <w:rPr>
                <w:b/>
                <w:i/>
                <w:color w:val="17324D"/>
              </w:rPr>
              <w:t>Dyskusja ekspertów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6A7D043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10 min</w:t>
            </w:r>
          </w:p>
        </w:tc>
      </w:tr>
    </w:tbl>
    <w:p w14:paraId="57525196">
      <w:pPr>
        <w:spacing w:after="10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819"/>
      </w:tblGrid>
      <w:tr w14:paraId="5967DF58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0DB8F">
            <w:pPr>
              <w:spacing w:after="0"/>
              <w:jc w:val="center"/>
            </w:pPr>
            <w:r>
              <w:rPr>
                <w:b/>
                <w:color w:val="5C6570"/>
              </w:rPr>
              <w:t>12:50–13:40</w:t>
            </w:r>
          </w:p>
        </w:tc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3BE49">
            <w:pPr>
              <w:spacing w:after="0"/>
            </w:pPr>
            <w:r>
              <w:rPr>
                <w:b/>
                <w:color w:val="5C6570"/>
              </w:rPr>
              <w:t>Lunch</w:t>
            </w:r>
          </w:p>
        </w:tc>
      </w:tr>
    </w:tbl>
    <w:p w14:paraId="00F0114F">
      <w:pPr>
        <w:spacing w:after="8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371"/>
        <w:gridCol w:w="1565"/>
      </w:tblGrid>
      <w:tr w14:paraId="6D5F0B4F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074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1DF17117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VII – ELEKTROTERAPIA I MONITOROWANIE</w:t>
            </w:r>
          </w:p>
          <w:p w14:paraId="14D4AB1D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>Moderatorzy sesji: T. Sondej,K. Boczar</w:t>
            </w:r>
          </w:p>
        </w:tc>
        <w:tc>
          <w:tcPr>
            <w:tcW w:w="1565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3DB53FD8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13:40–14:50</w:t>
            </w:r>
          </w:p>
        </w:tc>
      </w:tr>
      <w:tr w14:paraId="5FE09175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41C2F1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Urządzenia, timing i opieka zdalna według ESC 2026</w:t>
            </w:r>
            <w:r>
              <w:rPr>
                <w:b/>
                <w:color w:val="1F6E73"/>
                <w:lang w:val="pl-PL"/>
              </w:rPr>
              <w:t xml:space="preserve">   •   70 min</w:t>
            </w:r>
          </w:p>
        </w:tc>
      </w:tr>
      <w:tr w14:paraId="0AE47F7A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53923B9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371CB51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ICD i CRT/CRT-D 2026 – nowe podejście do kwalifikacji, optymalnego momentu implantacji i wymiany urządzenia.</w:t>
            </w:r>
          </w:p>
          <w:p w14:paraId="3C1C5177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J. Kiecana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56E133B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28081274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AFB11E8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371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494F2CF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Nowe horyzonty elektrofizjologii - ablacja zaburzeń rytmu serca u chorych z niewydolnością serca.</w:t>
            </w:r>
          </w:p>
          <w:p w14:paraId="0CEAE007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J. Drewniak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9A13201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234EFF2E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8B8A78F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807A486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Stymulacja układu przewodzącego – potencjał HBP i LBBAP a granice aktualnych dowodów.</w:t>
            </w:r>
          </w:p>
          <w:p w14:paraId="3F00F45D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G. Kiełbasa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2AB5E57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4BD4A137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8A05DCE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4.</w:t>
            </w:r>
          </w:p>
        </w:tc>
        <w:tc>
          <w:tcPr>
            <w:tcW w:w="7371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3E89C7F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Telemonitoring HF według wytycznych 2026 – co już rekomendujemy, a co nadal czeka na dowody?</w:t>
            </w:r>
          </w:p>
          <w:p w14:paraId="2B3B765D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A. Rydlewska</w:t>
            </w:r>
          </w:p>
        </w:tc>
        <w:tc>
          <w:tcPr>
            <w:tcW w:w="1565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3388F0D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5FA2EAD1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7399D5D">
            <w:pPr>
              <w:keepLines/>
              <w:spacing w:after="0"/>
              <w:jc w:val="center"/>
            </w:pPr>
          </w:p>
        </w:tc>
        <w:tc>
          <w:tcPr>
            <w:tcW w:w="7371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856BF38">
            <w:pPr>
              <w:keepLines/>
              <w:spacing w:after="0"/>
            </w:pPr>
            <w:r>
              <w:rPr>
                <w:b/>
                <w:i/>
                <w:color w:val="17324D"/>
              </w:rPr>
              <w:t>Dyskusja</w:t>
            </w:r>
          </w:p>
        </w:tc>
        <w:tc>
          <w:tcPr>
            <w:tcW w:w="1565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2F2974A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10 min</w:t>
            </w:r>
          </w:p>
        </w:tc>
      </w:tr>
    </w:tbl>
    <w:p w14:paraId="0817345D">
      <w:pPr>
        <w:spacing w:after="10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819"/>
      </w:tblGrid>
      <w:tr w14:paraId="2529D25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07E7E">
            <w:pPr>
              <w:spacing w:after="0"/>
              <w:jc w:val="center"/>
            </w:pPr>
            <w:r>
              <w:rPr>
                <w:b/>
                <w:color w:val="5C6570"/>
              </w:rPr>
              <w:t>14:50–15:05</w:t>
            </w:r>
          </w:p>
        </w:tc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19625">
            <w:pPr>
              <w:spacing w:after="0"/>
            </w:pPr>
            <w:r>
              <w:rPr>
                <w:b/>
                <w:color w:val="5C6570"/>
              </w:rPr>
              <w:t>Przerwa kawowa</w:t>
            </w:r>
          </w:p>
        </w:tc>
      </w:tr>
    </w:tbl>
    <w:p w14:paraId="5077700E">
      <w:pPr>
        <w:spacing w:after="8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6662"/>
        <w:gridCol w:w="2274"/>
      </w:tblGrid>
      <w:tr w14:paraId="44FAB316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365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4EE41CA2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VIII – KARDIONEFROLOGIA</w:t>
            </w:r>
          </w:p>
          <w:p w14:paraId="1112AD1E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 xml:space="preserve">Moderatorzy sesji: G.Gajos, E. Jankowska </w:t>
            </w:r>
          </w:p>
        </w:tc>
        <w:tc>
          <w:tcPr>
            <w:tcW w:w="2274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14881E2F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15:05–16:15</w:t>
            </w:r>
          </w:p>
        </w:tc>
      </w:tr>
      <w:tr w14:paraId="21AB175F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0B52DCE">
            <w:pPr>
              <w:keepNext/>
              <w:spacing w:after="0"/>
            </w:pPr>
            <w:r>
              <w:rPr>
                <w:b/>
                <w:color w:val="17324D"/>
                <w:sz w:val="21"/>
                <w:lang w:val="pl-PL"/>
              </w:rPr>
              <w:t>Serce i nerki – jak nie utracić korzyści terapii?</w:t>
            </w:r>
            <w:r>
              <w:rPr>
                <w:b/>
                <w:color w:val="1F6E73"/>
                <w:lang w:val="pl-PL"/>
              </w:rPr>
              <w:t xml:space="preserve">   </w:t>
            </w:r>
            <w:r>
              <w:rPr>
                <w:b/>
                <w:color w:val="1F6E73"/>
              </w:rPr>
              <w:t>•   70 min</w:t>
            </w:r>
          </w:p>
        </w:tc>
      </w:tr>
      <w:tr w14:paraId="2CFA47FB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BAC61B1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6662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F96EA43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eGFR i UACR w HF 2026 – jak oceniać nerki i nie obawiać się początkowego „dip” eGFR?</w:t>
            </w:r>
          </w:p>
          <w:p w14:paraId="5F2C9665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K. Krzanowska</w:t>
            </w:r>
          </w:p>
        </w:tc>
        <w:tc>
          <w:tcPr>
            <w:tcW w:w="2274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C928B64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454412DC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8A83B0F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6662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D2C8AE4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FMT u chorego z PChN według wytycznych 2026 – jak chronić nerki, nie odbierając korzyści z leczenia HF?</w:t>
            </w:r>
          </w:p>
          <w:p w14:paraId="08EE5DE2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P. Rozentryt</w:t>
            </w:r>
          </w:p>
        </w:tc>
        <w:tc>
          <w:tcPr>
            <w:tcW w:w="2274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B9459C1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006BA00E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F946247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6662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C61D65B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Hiperkaliemia w HF – jak kontrolować potas bez utraty korzyści z MRA i RAASi? </w:t>
            </w:r>
          </w:p>
          <w:p w14:paraId="5A8B2E42">
            <w:pPr>
              <w:keepLines/>
              <w:spacing w:after="0"/>
              <w:rPr>
                <w:lang w:val="pl-PL"/>
              </w:rPr>
            </w:pPr>
            <w:r>
              <w:rPr>
                <w:color w:val="auto"/>
                <w:lang w:val="pl-PL"/>
              </w:rPr>
              <w:t xml:space="preserve">G. Gajos </w:t>
            </w:r>
          </w:p>
        </w:tc>
        <w:tc>
          <w:tcPr>
            <w:tcW w:w="2274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87A8C78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19F871ED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BE7DF00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4.</w:t>
            </w:r>
          </w:p>
        </w:tc>
        <w:tc>
          <w:tcPr>
            <w:tcW w:w="6662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C0A0103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Niedobór żelaza w HF 2026 – nowa definicja, właściwa kwalifikacja i realne korzyści terapii dożylnej. </w:t>
            </w:r>
          </w:p>
          <w:p w14:paraId="4962D965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Prof. E. Jankowska </w:t>
            </w:r>
          </w:p>
        </w:tc>
        <w:tc>
          <w:tcPr>
            <w:tcW w:w="2274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03AC730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61057E90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B3763BE">
            <w:pPr>
              <w:keepLines/>
              <w:spacing w:after="0"/>
              <w:jc w:val="center"/>
            </w:pPr>
          </w:p>
        </w:tc>
        <w:tc>
          <w:tcPr>
            <w:tcW w:w="6662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46FA5746">
            <w:pPr>
              <w:keepLines/>
              <w:spacing w:after="0"/>
              <w:rPr>
                <w:lang w:val="pl-PL"/>
              </w:rPr>
            </w:pPr>
            <w:r>
              <w:rPr>
                <w:b/>
                <w:i/>
                <w:color w:val="17324D"/>
                <w:lang w:val="pl-PL"/>
              </w:rPr>
              <w:t>Panel ekspertów: Jak prowadzić chorego z HF i PChN zgodnie z ESC 2026?</w:t>
            </w:r>
          </w:p>
        </w:tc>
        <w:tc>
          <w:tcPr>
            <w:tcW w:w="2274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0CF2FDF6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10 min</w:t>
            </w:r>
          </w:p>
        </w:tc>
      </w:tr>
    </w:tbl>
    <w:p w14:paraId="2AD53CFF">
      <w:pPr>
        <w:spacing w:after="10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819"/>
      </w:tblGrid>
      <w:tr w14:paraId="1267B04B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91BE94">
            <w:pPr>
              <w:spacing w:after="0"/>
              <w:jc w:val="center"/>
            </w:pPr>
            <w:r>
              <w:rPr>
                <w:b/>
                <w:color w:val="5C6570"/>
              </w:rPr>
              <w:t>16:15–16:30</w:t>
            </w:r>
          </w:p>
        </w:tc>
        <w:tc>
          <w:tcPr>
            <w:tcW w:w="5018" w:type="dxa"/>
            <w:shd w:val="clear" w:color="auto" w:fill="F4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91997">
            <w:pPr>
              <w:spacing w:after="0"/>
            </w:pPr>
            <w:r>
              <w:rPr>
                <w:b/>
                <w:color w:val="5C6570"/>
              </w:rPr>
              <w:t>Przerwa kawowa</w:t>
            </w:r>
          </w:p>
        </w:tc>
      </w:tr>
    </w:tbl>
    <w:p w14:paraId="2EE2D915">
      <w:pPr>
        <w:spacing w:after="8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088"/>
        <w:gridCol w:w="1848"/>
      </w:tblGrid>
      <w:tr w14:paraId="143F328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791" w:type="dxa"/>
            <w:gridSpan w:val="2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42B29177">
            <w:pPr>
              <w:keepNext/>
              <w:spacing w:after="0"/>
              <w:rPr>
                <w:b/>
                <w:color w:val="FFFFFF"/>
                <w:sz w:val="24"/>
                <w:lang w:val="pl-PL"/>
              </w:rPr>
            </w:pPr>
            <w:r>
              <w:rPr>
                <w:b/>
                <w:color w:val="FFFFFF"/>
                <w:sz w:val="24"/>
                <w:lang w:val="pl-PL"/>
              </w:rPr>
              <w:t>SESJA IX – LECZENIE INTERWENCYJNE</w:t>
            </w:r>
          </w:p>
          <w:p w14:paraId="4FAEB812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FFFFFF"/>
                <w:sz w:val="20"/>
                <w:szCs w:val="18"/>
                <w:lang w:val="pl-PL"/>
              </w:rPr>
              <w:t xml:space="preserve">Moderatorzy sesji: A. Gackowski J.Zalewski </w:t>
            </w:r>
          </w:p>
        </w:tc>
        <w:tc>
          <w:tcPr>
            <w:tcW w:w="1848" w:type="dxa"/>
            <w:shd w:val="clear" w:color="auto" w:fill="1F6E73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7CD86247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16:30–17:15</w:t>
            </w:r>
          </w:p>
        </w:tc>
      </w:tr>
      <w:tr w14:paraId="4072F38F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3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82653F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U kogo interwencja strukturalna lub wieńcowa poprawia objawy i rokowanie?</w:t>
            </w:r>
            <w:r>
              <w:rPr>
                <w:b/>
                <w:color w:val="1F6E73"/>
                <w:lang w:val="pl-PL"/>
              </w:rPr>
              <w:t xml:space="preserve">   •   45 min</w:t>
            </w:r>
          </w:p>
        </w:tc>
      </w:tr>
      <w:tr w14:paraId="733FF453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4F68E57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1.</w:t>
            </w:r>
          </w:p>
        </w:tc>
        <w:tc>
          <w:tcPr>
            <w:tcW w:w="7088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23F08284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TEER w niedomykalności mitralnej i trójdzielnej – właściwy pacjent, właściwy moment, realne korzyści. </w:t>
            </w:r>
          </w:p>
          <w:p w14:paraId="51BF6DD4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A. Gackowski</w:t>
            </w:r>
          </w:p>
        </w:tc>
        <w:tc>
          <w:tcPr>
            <w:tcW w:w="1848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37E55022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13257647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778D1B65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2.</w:t>
            </w:r>
          </w:p>
        </w:tc>
        <w:tc>
          <w:tcPr>
            <w:tcW w:w="7088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8006611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TAVI czy SAVR u chorego z HF – właściwa metoda, właściwy pacjent i optymalny moment interwencji.</w:t>
            </w:r>
          </w:p>
          <w:p w14:paraId="7B60ECA5">
            <w:pPr>
              <w:keepLines/>
              <w:spacing w:after="0"/>
              <w:rPr>
                <w:lang w:val="pl-PL"/>
              </w:rPr>
            </w:pPr>
          </w:p>
        </w:tc>
        <w:tc>
          <w:tcPr>
            <w:tcW w:w="1848" w:type="dxa"/>
            <w:shd w:val="clear" w:color="auto" w:fill="F4F5F7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506378FE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  <w:tr w14:paraId="4C284712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3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F3738A5">
            <w:pPr>
              <w:keepLines/>
              <w:spacing w:after="0"/>
              <w:jc w:val="center"/>
            </w:pPr>
            <w:r>
              <w:rPr>
                <w:b/>
                <w:color w:val="1F6E73"/>
              </w:rPr>
              <w:t>3.</w:t>
            </w:r>
          </w:p>
        </w:tc>
        <w:tc>
          <w:tcPr>
            <w:tcW w:w="7088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63EA58DF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CABG, PCI czy sama FMT – jak podejmować decyzje o rewaskularyzacji u chorego z HF?</w:t>
            </w:r>
          </w:p>
          <w:p w14:paraId="2484C3EC">
            <w:pPr>
              <w:keepLines/>
              <w:spacing w:after="0"/>
              <w:rPr>
                <w:lang w:val="pl-PL"/>
              </w:rPr>
            </w:pPr>
            <w:r>
              <w:rPr>
                <w:lang w:val="pl-PL"/>
              </w:rPr>
              <w:t>J. Zalewski</w:t>
            </w:r>
          </w:p>
        </w:tc>
        <w:tc>
          <w:tcPr>
            <w:tcW w:w="1848" w:type="dxa"/>
            <w:shd w:val="clear" w:color="auto" w:fill="FFFFFF"/>
            <w:tcMar>
              <w:top w:w="82" w:type="dxa"/>
              <w:left w:w="95" w:type="dxa"/>
              <w:bottom w:w="82" w:type="dxa"/>
              <w:right w:w="95" w:type="dxa"/>
            </w:tcMar>
            <w:vAlign w:val="center"/>
          </w:tcPr>
          <w:p w14:paraId="145CEE22">
            <w:pPr>
              <w:keepLines/>
              <w:spacing w:after="0"/>
              <w:jc w:val="center"/>
            </w:pPr>
            <w:r>
              <w:rPr>
                <w:b/>
                <w:color w:val="1F6E73"/>
                <w:sz w:val="17"/>
              </w:rPr>
              <w:t>15 min</w:t>
            </w:r>
          </w:p>
        </w:tc>
      </w:tr>
    </w:tbl>
    <w:p w14:paraId="403B6AA3">
      <w:pPr>
        <w:spacing w:after="100"/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1"/>
        <w:gridCol w:w="1848"/>
      </w:tblGrid>
      <w:tr w14:paraId="54293C9B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791" w:type="dxa"/>
            <w:shd w:val="clear" w:color="auto" w:fill="17324D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065A3718">
            <w:pPr>
              <w:keepNext/>
              <w:spacing w:after="0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z w:val="24"/>
              </w:rPr>
              <w:t>HF DECISION FORUM 2026</w:t>
            </w:r>
          </w:p>
          <w:p w14:paraId="4276B4AC">
            <w:pPr>
              <w:keepNext/>
              <w:spacing w:after="0"/>
            </w:pPr>
            <w:r>
              <w:rPr>
                <w:b/>
                <w:color w:val="FFFFFF"/>
                <w:sz w:val="20"/>
                <w:szCs w:val="18"/>
              </w:rPr>
              <w:t>Moderatorzy sesji: J. Nessler, P. Leszek</w:t>
            </w:r>
          </w:p>
        </w:tc>
        <w:tc>
          <w:tcPr>
            <w:tcW w:w="1848" w:type="dxa"/>
            <w:shd w:val="clear" w:color="auto" w:fill="A44A3F"/>
            <w:tcMar>
              <w:top w:w="125" w:type="dxa"/>
              <w:left w:w="130" w:type="dxa"/>
              <w:bottom w:w="125" w:type="dxa"/>
              <w:right w:w="130" w:type="dxa"/>
            </w:tcMar>
            <w:vAlign w:val="center"/>
          </w:tcPr>
          <w:p w14:paraId="5EFE12EF">
            <w:pPr>
              <w:keepNext/>
              <w:spacing w:after="0"/>
              <w:jc w:val="center"/>
            </w:pPr>
            <w:r>
              <w:rPr>
                <w:b/>
                <w:color w:val="FFFFFF"/>
              </w:rPr>
              <w:t>17:15–18:15</w:t>
            </w:r>
          </w:p>
        </w:tc>
      </w:tr>
      <w:tr w14:paraId="1C0E40C3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9" w:type="dxa"/>
            <w:gridSpan w:val="2"/>
            <w:shd w:val="clear" w:color="auto" w:fill="EDF2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06E1B8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Decyduj z nami według nowych wytycznych</w:t>
            </w:r>
            <w:r>
              <w:rPr>
                <w:b/>
                <w:color w:val="A44A3F"/>
                <w:lang w:val="pl-PL"/>
              </w:rPr>
              <w:t xml:space="preserve">   •   60 min</w:t>
            </w:r>
          </w:p>
        </w:tc>
      </w:tr>
    </w:tbl>
    <w:p w14:paraId="69D74869">
      <w:pPr>
        <w:spacing w:after="100"/>
        <w:rPr>
          <w:lang w:val="pl-PL"/>
        </w:rPr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1"/>
        <w:gridCol w:w="1848"/>
      </w:tblGrid>
      <w:tr w14:paraId="298CDD39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791" w:type="dxa"/>
            <w:shd w:val="clear" w:color="auto" w:fill="EA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01E09B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PRZYPADEK 1  •  HFpEF + otyłość + T2DM + PChN</w:t>
            </w:r>
          </w:p>
        </w:tc>
        <w:tc>
          <w:tcPr>
            <w:tcW w:w="1848" w:type="dxa"/>
            <w:shd w:val="clear" w:color="auto" w:fill="1F6E7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24278">
            <w:pPr>
              <w:spacing w:after="0"/>
              <w:jc w:val="center"/>
            </w:pPr>
            <w:r>
              <w:rPr>
                <w:b/>
                <w:color w:val="FFFFFF"/>
              </w:rPr>
              <w:t>20 min</w:t>
            </w:r>
          </w:p>
        </w:tc>
      </w:tr>
    </w:tbl>
    <w:p w14:paraId="71C3A282">
      <w:pPr>
        <w:spacing w:after="60"/>
        <w:rPr>
          <w:lang w:val="pl-PL"/>
        </w:rPr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1"/>
        <w:gridCol w:w="1848"/>
      </w:tblGrid>
      <w:tr w14:paraId="255A929A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791" w:type="dxa"/>
            <w:shd w:val="clear" w:color="auto" w:fill="EA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3E4B76">
            <w:pPr>
              <w:keepNext/>
              <w:spacing w:after="0"/>
              <w:rPr>
                <w:lang w:val="pl-PL"/>
              </w:rPr>
            </w:pPr>
            <w:r>
              <w:rPr>
                <w:b/>
                <w:color w:val="17324D"/>
                <w:sz w:val="21"/>
                <w:lang w:val="pl-PL"/>
              </w:rPr>
              <w:t>PRZYPADEK 2  •  HFrEF po hospitalizacji z powodu DHF</w:t>
            </w:r>
          </w:p>
        </w:tc>
        <w:tc>
          <w:tcPr>
            <w:tcW w:w="1848" w:type="dxa"/>
            <w:shd w:val="clear" w:color="auto" w:fill="1F6E7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E1DFFB">
            <w:pPr>
              <w:spacing w:after="0"/>
              <w:jc w:val="center"/>
            </w:pPr>
            <w:r>
              <w:rPr>
                <w:b/>
                <w:color w:val="FFFFFF"/>
              </w:rPr>
              <w:t>20 min</w:t>
            </w:r>
          </w:p>
        </w:tc>
      </w:tr>
    </w:tbl>
    <w:p w14:paraId="54FF1039">
      <w:pPr>
        <w:spacing w:after="60"/>
        <w:rPr>
          <w:lang w:val="pl-PL"/>
        </w:rPr>
      </w:pPr>
    </w:p>
    <w:tbl>
      <w:tblPr>
        <w:tblStyle w:val="12"/>
        <w:tblW w:w="9639" w:type="dxa"/>
        <w:jc w:val="center"/>
        <w:tblBorders>
          <w:top w:val="single" w:color="D7DCE1" w:sz="4" w:space="0"/>
          <w:left w:val="single" w:color="D7DCE1" w:sz="4" w:space="0"/>
          <w:bottom w:val="single" w:color="D7DCE1" w:sz="4" w:space="0"/>
          <w:right w:val="single" w:color="D7DCE1" w:sz="4" w:space="0"/>
          <w:insideH w:val="single" w:color="D7DCE1" w:sz="4" w:space="0"/>
          <w:insideV w:val="single" w:color="D7DCE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1"/>
        <w:gridCol w:w="1848"/>
      </w:tblGrid>
      <w:tr w14:paraId="3482057F">
        <w:tblPrEx>
          <w:tblBorders>
            <w:top w:val="single" w:color="D7DCE1" w:sz="4" w:space="0"/>
            <w:left w:val="single" w:color="D7DCE1" w:sz="4" w:space="0"/>
            <w:bottom w:val="single" w:color="D7DCE1" w:sz="4" w:space="0"/>
            <w:right w:val="single" w:color="D7DCE1" w:sz="4" w:space="0"/>
            <w:insideH w:val="single" w:color="D7DCE1" w:sz="4" w:space="0"/>
            <w:insideV w:val="single" w:color="D7DCE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791" w:type="dxa"/>
            <w:shd w:val="clear" w:color="auto" w:fill="EA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1E48A0">
            <w:pPr>
              <w:keepNext/>
              <w:spacing w:after="0"/>
            </w:pPr>
            <w:r>
              <w:rPr>
                <w:b/>
                <w:color w:val="17324D"/>
                <w:sz w:val="21"/>
              </w:rPr>
              <w:t>PRZYPADEK 3  •  Zaawansowana niewydolność serca</w:t>
            </w:r>
          </w:p>
        </w:tc>
        <w:tc>
          <w:tcPr>
            <w:tcW w:w="1848" w:type="dxa"/>
            <w:shd w:val="clear" w:color="auto" w:fill="1F6E7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D50DE0">
            <w:pPr>
              <w:spacing w:after="0"/>
              <w:jc w:val="center"/>
            </w:pPr>
            <w:r>
              <w:rPr>
                <w:b/>
                <w:color w:val="FFFFFF"/>
              </w:rPr>
              <w:t>10 min</w:t>
            </w:r>
          </w:p>
        </w:tc>
      </w:tr>
    </w:tbl>
    <w:p w14:paraId="2E1F759E">
      <w:pPr>
        <w:spacing w:after="60"/>
        <w:rPr>
          <w:lang w:val="pl-PL"/>
        </w:rPr>
      </w:pPr>
    </w:p>
    <w:tbl>
      <w:tblPr>
        <w:tblStyle w:val="12"/>
        <w:tblW w:w="9639" w:type="dxa"/>
        <w:jc w:val="center"/>
        <w:tblBorders>
          <w:top w:val="single" w:color="17324D" w:sz="6" w:space="0"/>
          <w:left w:val="single" w:color="17324D" w:sz="6" w:space="0"/>
          <w:bottom w:val="single" w:color="17324D" w:sz="6" w:space="0"/>
          <w:right w:val="single" w:color="17324D" w:sz="6" w:space="0"/>
          <w:insideH w:val="single" w:color="17324D" w:sz="6" w:space="0"/>
          <w:insideV w:val="single" w:color="17324D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9"/>
        <w:gridCol w:w="1850"/>
      </w:tblGrid>
      <w:tr w14:paraId="1298D27F">
        <w:tblPrEx>
          <w:tblBorders>
            <w:top w:val="single" w:color="17324D" w:sz="6" w:space="0"/>
            <w:left w:val="single" w:color="17324D" w:sz="6" w:space="0"/>
            <w:bottom w:val="single" w:color="17324D" w:sz="6" w:space="0"/>
            <w:right w:val="single" w:color="17324D" w:sz="6" w:space="0"/>
            <w:insideH w:val="single" w:color="17324D" w:sz="6" w:space="0"/>
            <w:insideV w:val="single" w:color="17324D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789" w:type="dxa"/>
            <w:shd w:val="clear" w:color="auto" w:fill="17324D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126E2AC">
            <w:pPr>
              <w:spacing w:after="0"/>
              <w:rPr>
                <w:b/>
                <w:color w:val="FFFFFF"/>
                <w:sz w:val="21"/>
              </w:rPr>
            </w:pPr>
            <w:r>
              <w:rPr>
                <w:b/>
                <w:color w:val="FFFFFF"/>
                <w:sz w:val="21"/>
              </w:rPr>
              <w:t>TAKE HOME MESSAGES 2026 I ZAMKNIĘCIE WARSZTATÓW</w:t>
            </w:r>
          </w:p>
          <w:p w14:paraId="07EFF330">
            <w:pPr>
              <w:spacing w:after="0"/>
            </w:pPr>
            <w:r>
              <w:rPr>
                <w:b/>
                <w:color w:val="FFFFFF"/>
                <w:sz w:val="21"/>
              </w:rPr>
              <w:t>J. Nessler, A. Gackowski, G. Gajos</w:t>
            </w:r>
          </w:p>
        </w:tc>
        <w:tc>
          <w:tcPr>
            <w:tcW w:w="1850" w:type="dxa"/>
            <w:shd w:val="clear" w:color="auto" w:fill="A44A3F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B51222D">
            <w:pPr>
              <w:spacing w:after="0"/>
              <w:jc w:val="center"/>
            </w:pPr>
            <w:r>
              <w:rPr>
                <w:b/>
                <w:color w:val="FFFFFF"/>
              </w:rPr>
              <w:t>10 min</w:t>
            </w:r>
          </w:p>
        </w:tc>
      </w:tr>
    </w:tbl>
    <w:p w14:paraId="5976A551">
      <w:pPr>
        <w:spacing w:before="200" w:after="0"/>
        <w:jc w:val="center"/>
        <w:rPr>
          <w:color w:val="5C6570"/>
          <w:sz w:val="15"/>
        </w:rPr>
      </w:pPr>
    </w:p>
    <w:p w14:paraId="45ABF0D5">
      <w:pPr>
        <w:spacing w:before="200" w:after="0"/>
        <w:rPr>
          <w:color w:val="5C6570"/>
          <w:sz w:val="15"/>
          <w:lang w:val="pl-PL"/>
        </w:rPr>
      </w:pPr>
      <w:r>
        <w:rPr>
          <w:color w:val="5C6570"/>
          <w:sz w:val="15"/>
          <w:lang w:val="pl-PL"/>
        </w:rPr>
        <w:t xml:space="preserve">Będzie jeszcze sesja dla pielęgniarek </w:t>
      </w:r>
    </w:p>
    <w:p w14:paraId="513C943E">
      <w:pPr>
        <w:spacing w:before="200" w:after="0"/>
        <w:jc w:val="center"/>
        <w:rPr>
          <w:color w:val="5C6570"/>
          <w:sz w:val="15"/>
          <w:lang w:val="pl-PL"/>
        </w:rPr>
      </w:pPr>
    </w:p>
    <w:p w14:paraId="2AD8F7DF">
      <w:pPr>
        <w:spacing w:before="200" w:after="0"/>
        <w:jc w:val="center"/>
        <w:rPr>
          <w:color w:val="5C6570"/>
          <w:sz w:val="15"/>
          <w:lang w:val="pl-PL"/>
        </w:rPr>
      </w:pPr>
    </w:p>
    <w:p w14:paraId="713708FD">
      <w:pPr>
        <w:spacing w:before="200" w:after="0"/>
        <w:jc w:val="center"/>
        <w:rPr>
          <w:color w:val="5C6570"/>
          <w:sz w:val="15"/>
          <w:lang w:val="pl-PL"/>
        </w:rPr>
      </w:pPr>
    </w:p>
    <w:p w14:paraId="0943EA75">
      <w:pPr>
        <w:spacing w:before="200" w:after="0"/>
        <w:jc w:val="center"/>
        <w:rPr>
          <w:color w:val="5C6570"/>
          <w:sz w:val="15"/>
          <w:lang w:val="pl-PL"/>
        </w:rPr>
      </w:pPr>
    </w:p>
    <w:p w14:paraId="720D3777">
      <w:pPr>
        <w:spacing w:before="200" w:after="0"/>
        <w:jc w:val="center"/>
        <w:rPr>
          <w:color w:val="5C6570"/>
          <w:sz w:val="15"/>
          <w:lang w:val="pl-PL"/>
        </w:rPr>
      </w:pPr>
    </w:p>
    <w:p w14:paraId="5DFE7A1C">
      <w:pPr>
        <w:spacing w:before="200" w:after="0"/>
        <w:jc w:val="center"/>
        <w:rPr>
          <w:color w:val="5C6570"/>
          <w:sz w:val="15"/>
          <w:lang w:val="pl-PL"/>
        </w:rPr>
      </w:pPr>
    </w:p>
    <w:p w14:paraId="2CF480BC">
      <w:pPr>
        <w:spacing w:before="200" w:after="0"/>
        <w:jc w:val="center"/>
        <w:rPr>
          <w:color w:val="5C6570"/>
          <w:sz w:val="15"/>
          <w:lang w:val="pl-PL"/>
        </w:rPr>
      </w:pPr>
    </w:p>
    <w:p w14:paraId="5AD206DD">
      <w:pPr>
        <w:spacing w:before="200" w:after="0"/>
        <w:jc w:val="center"/>
        <w:rPr>
          <w:color w:val="5C6570"/>
          <w:sz w:val="15"/>
          <w:lang w:val="pl-PL"/>
        </w:rPr>
      </w:pPr>
    </w:p>
    <w:p w14:paraId="286D22D2">
      <w:pPr>
        <w:spacing w:before="200" w:after="0"/>
        <w:jc w:val="center"/>
        <w:rPr>
          <w:color w:val="5C6570"/>
          <w:sz w:val="15"/>
          <w:lang w:val="pl-PL"/>
        </w:rPr>
      </w:pPr>
    </w:p>
    <w:p w14:paraId="387B09B1">
      <w:pPr>
        <w:spacing w:before="200" w:after="0"/>
        <w:jc w:val="center"/>
        <w:rPr>
          <w:color w:val="5C6570"/>
          <w:sz w:val="15"/>
          <w:lang w:val="pl-PL"/>
        </w:rPr>
      </w:pPr>
    </w:p>
    <w:p w14:paraId="354F6E38">
      <w:pPr>
        <w:spacing w:before="200" w:after="0"/>
        <w:jc w:val="center"/>
        <w:rPr>
          <w:color w:val="5C6570"/>
          <w:sz w:val="15"/>
          <w:lang w:val="pl-PL"/>
        </w:rPr>
      </w:pPr>
    </w:p>
    <w:p w14:paraId="26E3EB2B">
      <w:pPr>
        <w:spacing w:before="200" w:after="0"/>
        <w:jc w:val="center"/>
        <w:rPr>
          <w:color w:val="5C6570"/>
          <w:sz w:val="15"/>
          <w:lang w:val="pl-PL"/>
        </w:rPr>
      </w:pPr>
    </w:p>
    <w:p w14:paraId="6C3D3602">
      <w:pPr>
        <w:spacing w:before="200" w:after="0"/>
        <w:jc w:val="center"/>
        <w:rPr>
          <w:color w:val="5C6570"/>
          <w:sz w:val="15"/>
          <w:lang w:val="pl-PL"/>
        </w:rPr>
      </w:pPr>
    </w:p>
    <w:p w14:paraId="5DBF0F47">
      <w:pPr>
        <w:spacing w:before="200" w:after="0"/>
        <w:jc w:val="center"/>
        <w:rPr>
          <w:color w:val="5C6570"/>
          <w:sz w:val="15"/>
          <w:lang w:val="pl-PL"/>
        </w:rPr>
      </w:pPr>
    </w:p>
    <w:p w14:paraId="0BD003D1">
      <w:pPr>
        <w:spacing w:before="200" w:after="0"/>
        <w:jc w:val="center"/>
        <w:rPr>
          <w:lang w:val="pl-PL"/>
        </w:rPr>
      </w:pPr>
    </w:p>
    <w:sectPr>
      <w:footerReference r:id="rId5" w:type="default"/>
      <w:pgSz w:w="11906" w:h="16838"/>
      <w:pgMar w:top="822" w:right="935" w:bottom="765" w:left="935" w:header="312" w:footer="31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EE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D974A">
    <w:pPr>
      <w:pStyle w:val="18"/>
    </w:pPr>
  </w:p>
  <w:tbl>
    <w:tblPr>
      <w:tblStyle w:val="12"/>
      <w:tblW w:w="0" w:type="auto"/>
      <w:jc w:val="center"/>
      <w:tblBorders>
        <w:top w:val="single" w:color="FFFFFF" w:sz="0" w:space="0"/>
        <w:left w:val="single" w:color="FFFFFF" w:sz="0" w:space="0"/>
        <w:bottom w:val="single" w:color="FFFFFF" w:sz="0" w:space="0"/>
        <w:right w:val="single" w:color="FFFFFF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13"/>
      <w:gridCol w:w="3213"/>
      <w:gridCol w:w="3213"/>
    </w:tblGrid>
    <w:tr w14:paraId="7E73B833">
      <w:tblPrEx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none" w:color="auto" w:sz="0" w:space="0"/>
          <w:insideV w:val="none" w:color="auto" w:sz="0" w:space="0"/>
        </w:tblBorders>
      </w:tblPrEx>
      <w:trPr>
        <w:jc w:val="center"/>
      </w:trPr>
      <w:tc>
        <w:tcPr>
          <w:tcW w:w="3213" w:type="dxa"/>
          <w:tcMar>
            <w:top w:w="0" w:type="dxa"/>
            <w:left w:w="0" w:type="dxa"/>
            <w:bottom w:w="0" w:type="dxa"/>
            <w:right w:w="0" w:type="dxa"/>
          </w:tcMar>
        </w:tcPr>
        <w:p w14:paraId="6BA1B1F2">
          <w:pPr>
            <w:spacing w:after="0"/>
            <w:rPr>
              <w:lang w:val="pl-PL"/>
            </w:rPr>
          </w:pPr>
          <w:r>
            <w:rPr>
              <w:color w:val="5C6570"/>
              <w:sz w:val="15"/>
              <w:lang w:val="pl-PL"/>
            </w:rPr>
            <w:t>XIII Małopolskie Warsztaty Niewydolności Serca</w:t>
          </w:r>
        </w:p>
      </w:tc>
      <w:tc>
        <w:tcPr>
          <w:tcW w:w="3213" w:type="dxa"/>
          <w:tcMar>
            <w:top w:w="0" w:type="dxa"/>
            <w:left w:w="0" w:type="dxa"/>
            <w:bottom w:w="0" w:type="dxa"/>
            <w:right w:w="0" w:type="dxa"/>
          </w:tcMar>
        </w:tcPr>
        <w:p w14:paraId="3534765E">
          <w:pPr>
            <w:spacing w:after="0"/>
            <w:jc w:val="right"/>
          </w:pPr>
          <w:r>
            <w:rPr>
              <w:color w:val="5C6570"/>
              <w:sz w:val="15"/>
            </w:rPr>
            <w:t>Kraków • 5–6 listopada 2026</w:t>
          </w:r>
        </w:p>
      </w:tc>
      <w:tc>
        <w:tcPr>
          <w:tcW w:w="3213" w:type="dxa"/>
          <w:tcMar>
            <w:top w:w="0" w:type="dxa"/>
            <w:left w:w="0" w:type="dxa"/>
            <w:bottom w:w="0" w:type="dxa"/>
            <w:right w:w="0" w:type="dxa"/>
          </w:tcMar>
        </w:tcPr>
        <w:p w14:paraId="38ADCBE4">
          <w:pPr>
            <w:spacing w:after="0"/>
            <w:jc w:val="right"/>
          </w:pPr>
          <w:r>
            <w:rPr>
              <w:color w:val="5C6570"/>
              <w:sz w:val="16"/>
            </w:rPr>
            <w:fldChar w:fldCharType="begin"/>
          </w:r>
          <w:r>
            <w:rPr>
              <w:color w:val="5C6570"/>
              <w:sz w:val="16"/>
            </w:rPr>
            <w:instrText xml:space="preserve">PAGE</w:instrText>
          </w:r>
          <w:r>
            <w:rPr>
              <w:color w:val="5C6570"/>
              <w:sz w:val="16"/>
            </w:rPr>
            <w:fldChar w:fldCharType="separate"/>
          </w:r>
          <w:r>
            <w:rPr>
              <w:color w:val="5C6570"/>
              <w:sz w:val="16"/>
            </w:rPr>
            <w:t>1</w:t>
          </w:r>
          <w:r>
            <w:rPr>
              <w:color w:val="5C6570"/>
              <w:sz w:val="16"/>
            </w:rPr>
            <w:fldChar w:fldCharType="end"/>
          </w:r>
        </w:p>
      </w:tc>
    </w:tr>
  </w:tbl>
  <w:p w14:paraId="559196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712E355C"/>
    <w:multiLevelType w:val="multilevel"/>
    <w:tmpl w:val="712E355C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4CB9"/>
    <w:rsid w:val="00034616"/>
    <w:rsid w:val="00045855"/>
    <w:rsid w:val="0006063C"/>
    <w:rsid w:val="00064399"/>
    <w:rsid w:val="000949CD"/>
    <w:rsid w:val="000C6AF4"/>
    <w:rsid w:val="000D3EAB"/>
    <w:rsid w:val="0015074B"/>
    <w:rsid w:val="00174800"/>
    <w:rsid w:val="001844C4"/>
    <w:rsid w:val="001B4C0B"/>
    <w:rsid w:val="001D0F35"/>
    <w:rsid w:val="00246C6A"/>
    <w:rsid w:val="0029639D"/>
    <w:rsid w:val="002C0918"/>
    <w:rsid w:val="00326F90"/>
    <w:rsid w:val="003617E7"/>
    <w:rsid w:val="00374A3B"/>
    <w:rsid w:val="00395632"/>
    <w:rsid w:val="003A374F"/>
    <w:rsid w:val="003A5EE2"/>
    <w:rsid w:val="004773DB"/>
    <w:rsid w:val="004E06EE"/>
    <w:rsid w:val="00516D9B"/>
    <w:rsid w:val="00555B80"/>
    <w:rsid w:val="00577208"/>
    <w:rsid w:val="005A7BF1"/>
    <w:rsid w:val="00626CD7"/>
    <w:rsid w:val="006A1F1B"/>
    <w:rsid w:val="006B78BA"/>
    <w:rsid w:val="006F733E"/>
    <w:rsid w:val="0074047E"/>
    <w:rsid w:val="007835FF"/>
    <w:rsid w:val="007A7112"/>
    <w:rsid w:val="007B5BD5"/>
    <w:rsid w:val="007C2380"/>
    <w:rsid w:val="00877522"/>
    <w:rsid w:val="008E10EE"/>
    <w:rsid w:val="00905D66"/>
    <w:rsid w:val="009149AB"/>
    <w:rsid w:val="009908D1"/>
    <w:rsid w:val="009A53B5"/>
    <w:rsid w:val="009B66BB"/>
    <w:rsid w:val="009E7F16"/>
    <w:rsid w:val="00A0586E"/>
    <w:rsid w:val="00A1008B"/>
    <w:rsid w:val="00A15313"/>
    <w:rsid w:val="00A34BC6"/>
    <w:rsid w:val="00A5266E"/>
    <w:rsid w:val="00A754EA"/>
    <w:rsid w:val="00AA1D8D"/>
    <w:rsid w:val="00AE314F"/>
    <w:rsid w:val="00AF436B"/>
    <w:rsid w:val="00B06109"/>
    <w:rsid w:val="00B24F11"/>
    <w:rsid w:val="00B47730"/>
    <w:rsid w:val="00B86B14"/>
    <w:rsid w:val="00B942ED"/>
    <w:rsid w:val="00BD040A"/>
    <w:rsid w:val="00BE5FDA"/>
    <w:rsid w:val="00C36C04"/>
    <w:rsid w:val="00C73BBA"/>
    <w:rsid w:val="00C74B04"/>
    <w:rsid w:val="00C7522B"/>
    <w:rsid w:val="00CB0664"/>
    <w:rsid w:val="00CD2D6E"/>
    <w:rsid w:val="00CD3D95"/>
    <w:rsid w:val="00CF1469"/>
    <w:rsid w:val="00D3152F"/>
    <w:rsid w:val="00D823D4"/>
    <w:rsid w:val="00D94C80"/>
    <w:rsid w:val="00DC2258"/>
    <w:rsid w:val="00DD59D4"/>
    <w:rsid w:val="00DF05BA"/>
    <w:rsid w:val="00E304E6"/>
    <w:rsid w:val="00E96E6E"/>
    <w:rsid w:val="00EB70B8"/>
    <w:rsid w:val="00EC554A"/>
    <w:rsid w:val="00F645D5"/>
    <w:rsid w:val="00F715D4"/>
    <w:rsid w:val="00F80DCA"/>
    <w:rsid w:val="00FB6F52"/>
    <w:rsid w:val="00FC693F"/>
    <w:rsid w:val="00FD5A34"/>
    <w:rsid w:val="00FF0D4D"/>
    <w:rsid w:val="5899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0" w:line="240" w:lineRule="auto"/>
    </w:pPr>
    <w:rPr>
      <w:rFonts w:ascii="Arial" w:hAnsi="Arial" w:eastAsiaTheme="minorEastAsia" w:cstheme="minorBidi"/>
      <w:color w:val="1C2126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uiPriority w:val="99"/>
  </w:style>
  <w:style w:type="character" w:customStyle="1" w:styleId="136">
    <w:name w:val="Stopka Znak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uiPriority w:val="99"/>
  </w:style>
  <w:style w:type="character" w:customStyle="1" w:styleId="145">
    <w:name w:val="Tekst podstawowy 2 Znak"/>
    <w:basedOn w:val="11"/>
    <w:link w:val="14"/>
    <w:uiPriority w:val="99"/>
  </w:style>
  <w:style w:type="character" w:customStyle="1" w:styleId="146">
    <w:name w:val="Tekst podstawowy 3 Znak"/>
    <w:basedOn w:val="11"/>
    <w:link w:val="15"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1019</Words>
  <Characters>6115</Characters>
  <Lines>50</Lines>
  <Paragraphs>14</Paragraphs>
  <TotalTime>1</TotalTime>
  <ScaleCrop>false</ScaleCrop>
  <LinksUpToDate>false</LinksUpToDate>
  <CharactersWithSpaces>7120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2026-10-06T21:42:00Z</dcterms:created>
  <dc:creator>python-docx</dc:creator>
  <dc:description>Wersja zaktualizowana merytorycznie na podstawie wytycznych ESC 2026.</dc:description>
  <cp:keywords>ESC 2026, niewydolność serca, HFrEF, HFpEF, Kraków, warsztaty</cp:keywords>
  <cp:lastModifiedBy>WPS_1639412219</cp:lastModifiedBy>
  <dcterms:modified xsi:type="dcterms:W3CDTF">2026-10-10T20:28:18Z</dcterms:modified>
  <dc:subject>Program konferencji zaktualizowany na podstawie 2026 ESC Guidelines for the management of heart failure</dc:subject>
  <dc:title>XIII Małopolskie Warsztaty Niewydolności Serca – program po aktualizacji ESC 2026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94FF1883E0EE4BD5B4F93385133058C0_13</vt:lpwstr>
  </property>
</Properties>
</file>