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A972" w14:textId="71298F2F" w:rsidR="0084257A" w:rsidRPr="0084257A" w:rsidRDefault="0084257A" w:rsidP="0084257A">
      <w:pPr>
        <w:shd w:val="clear" w:color="auto" w:fill="F9F9F9"/>
        <w:spacing w:after="450" w:line="240" w:lineRule="auto"/>
        <w:outlineLvl w:val="0"/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44"/>
          <w:szCs w:val="40"/>
          <w:lang w:eastAsia="pl-PL"/>
          <w14:ligatures w14:val="none"/>
        </w:rPr>
      </w:pPr>
      <w:r w:rsidRPr="0084257A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44"/>
          <w:szCs w:val="40"/>
          <w:lang w:eastAsia="pl-PL"/>
          <w14:ligatures w14:val="none"/>
        </w:rPr>
        <w:t>Przezczaszkowa ultrasonografia (TCCD) w intensywnej terapii – poziom podstawowy.</w:t>
      </w:r>
    </w:p>
    <w:p w14:paraId="52444CD6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b/>
          <w:bCs/>
          <w:color w:val="616161"/>
          <w:kern w:val="0"/>
          <w:sz w:val="12"/>
          <w:szCs w:val="12"/>
          <w:lang w:eastAsia="pl-PL"/>
          <w14:ligatures w14:val="none"/>
        </w:rPr>
        <w:t>Wykładowcy:</w:t>
      </w:r>
    </w:p>
    <w:p w14:paraId="21448017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t>Kierownik naukowy</w:t>
      </w: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br/>
        <w:t>dr n. med. Mateusz Zawadka</w:t>
      </w:r>
    </w:p>
    <w:p w14:paraId="5BF2BDBB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t>Prowadzący</w:t>
      </w:r>
    </w:p>
    <w:p w14:paraId="0A65A4CD" w14:textId="77777777" w:rsidR="0084257A" w:rsidRPr="0084257A" w:rsidRDefault="0084257A" w:rsidP="0084257A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dr n. med. Mateusz Zawadka</w:t>
      </w:r>
    </w:p>
    <w:p w14:paraId="786FF53B" w14:textId="77777777" w:rsidR="0084257A" w:rsidRPr="0084257A" w:rsidRDefault="0084257A" w:rsidP="0084257A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osoby wskazane przez Kierownika naukowego</w:t>
      </w:r>
    </w:p>
    <w:p w14:paraId="7A1FD171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t>Kurs podstawowy skierowany do wszystkich lekarzy zainteresowanych obrazowaniem mózgowia oraz wykorzystaniem ultrasonografii w urazach czaszkowo-mózgowych.</w:t>
      </w:r>
    </w:p>
    <w:p w14:paraId="31B2C361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t>Grupa docelowa: lekarze rezydenci oraz specjaliści anestezjologii i intensywnej terapii, medycyny ratunkowej, neurochirurgii i neurologii.</w:t>
      </w:r>
    </w:p>
    <w:p w14:paraId="31FE264C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b/>
          <w:bCs/>
          <w:color w:val="616161"/>
          <w:kern w:val="0"/>
          <w:sz w:val="12"/>
          <w:szCs w:val="12"/>
          <w:lang w:eastAsia="pl-PL"/>
          <w14:ligatures w14:val="none"/>
        </w:rPr>
        <w:t>Tematy poruszane na kursie</w:t>
      </w:r>
    </w:p>
    <w:p w14:paraId="7E100513" w14:textId="77777777" w:rsidR="0084257A" w:rsidRPr="0084257A" w:rsidRDefault="0084257A" w:rsidP="0084257A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Wprowadzenie do przezczaszkowej ultrasonografii:</w:t>
      </w:r>
    </w:p>
    <w:p w14:paraId="479FB771" w14:textId="77777777" w:rsidR="0084257A" w:rsidRPr="0084257A" w:rsidRDefault="0084257A" w:rsidP="0084257A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</w:p>
    <w:p w14:paraId="554D4889" w14:textId="77777777" w:rsidR="0084257A" w:rsidRPr="0084257A" w:rsidRDefault="0084257A" w:rsidP="0084257A">
      <w:pPr>
        <w:numPr>
          <w:ilvl w:val="1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Możliwości wykorzystania i zastosowanie przyłóżkowego badania USG TCCD.</w:t>
      </w:r>
    </w:p>
    <w:p w14:paraId="10E48B7C" w14:textId="77777777" w:rsidR="0084257A" w:rsidRPr="0084257A" w:rsidRDefault="0084257A" w:rsidP="0084257A">
      <w:pPr>
        <w:numPr>
          <w:ilvl w:val="1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Ustawienia aparatu, wybór głowicy.</w:t>
      </w:r>
    </w:p>
    <w:p w14:paraId="2AC7D41D" w14:textId="77777777" w:rsidR="0084257A" w:rsidRPr="0084257A" w:rsidRDefault="0084257A" w:rsidP="0084257A">
      <w:pPr>
        <w:numPr>
          <w:ilvl w:val="1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Podstawy obrazowania w opcji kolorowego Dopplera (CD) oraz Dopplera spektralnego (PW).</w:t>
      </w:r>
    </w:p>
    <w:p w14:paraId="4F211BA0" w14:textId="77777777" w:rsidR="0084257A" w:rsidRPr="0084257A" w:rsidRDefault="0084257A" w:rsidP="0084257A">
      <w:pPr>
        <w:numPr>
          <w:ilvl w:val="1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Wybór okna akustycznego.</w:t>
      </w:r>
    </w:p>
    <w:p w14:paraId="442DA0B7" w14:textId="77777777" w:rsidR="0084257A" w:rsidRPr="0084257A" w:rsidRDefault="0084257A" w:rsidP="0084257A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Anatomia ultrasonograficzna mózgowia.</w:t>
      </w:r>
    </w:p>
    <w:p w14:paraId="257B7349" w14:textId="77777777" w:rsidR="0084257A" w:rsidRPr="0084257A" w:rsidRDefault="0084257A" w:rsidP="0084257A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Anatomia krążenia mózgowego.</w:t>
      </w:r>
    </w:p>
    <w:p w14:paraId="0C027317" w14:textId="77777777" w:rsidR="0084257A" w:rsidRPr="0084257A" w:rsidRDefault="0084257A" w:rsidP="0084257A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Podstawowe pomiary wykorzystywane w ocenie przepływu mózgowego.</w:t>
      </w:r>
    </w:p>
    <w:p w14:paraId="5505FC57" w14:textId="77777777" w:rsidR="0084257A" w:rsidRPr="0084257A" w:rsidRDefault="0084257A" w:rsidP="0084257A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Zajęcia praktyczne na modelach.</w:t>
      </w:r>
    </w:p>
    <w:p w14:paraId="61AE7E47" w14:textId="77777777" w:rsidR="0084257A" w:rsidRPr="0084257A" w:rsidRDefault="0084257A" w:rsidP="0084257A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Sesja interaktywna:</w:t>
      </w:r>
    </w:p>
    <w:p w14:paraId="7E2F607A" w14:textId="77777777" w:rsidR="0084257A" w:rsidRPr="0084257A" w:rsidRDefault="0084257A" w:rsidP="0084257A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</w:p>
    <w:p w14:paraId="7A951DBB" w14:textId="77777777" w:rsidR="0084257A" w:rsidRPr="0084257A" w:rsidRDefault="0084257A" w:rsidP="0084257A">
      <w:pPr>
        <w:numPr>
          <w:ilvl w:val="1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Wykorzystanie ultrasonografii w urazach czaszkowo-mózgowych.</w:t>
      </w:r>
    </w:p>
    <w:p w14:paraId="45A2810D" w14:textId="77777777" w:rsidR="0084257A" w:rsidRPr="0084257A" w:rsidRDefault="0084257A" w:rsidP="0084257A">
      <w:pPr>
        <w:numPr>
          <w:ilvl w:val="1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Obrzęk mózgu.</w:t>
      </w:r>
    </w:p>
    <w:p w14:paraId="063D9BC7" w14:textId="77777777" w:rsidR="0084257A" w:rsidRPr="0084257A" w:rsidRDefault="0084257A" w:rsidP="0084257A">
      <w:pPr>
        <w:numPr>
          <w:ilvl w:val="1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Zatrzymanie krążenia mózgowego.</w:t>
      </w:r>
    </w:p>
    <w:p w14:paraId="048DE2C9" w14:textId="77777777" w:rsidR="0084257A" w:rsidRPr="0084257A" w:rsidRDefault="0084257A" w:rsidP="0084257A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Analiza przypadków klinicznych.</w:t>
      </w:r>
    </w:p>
    <w:p w14:paraId="5241E30E" w14:textId="77777777" w:rsidR="0084257A" w:rsidRPr="0084257A" w:rsidRDefault="0084257A" w:rsidP="0084257A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Arial" w:eastAsia="Times New Roman" w:hAnsi="Arial" w:cs="Arial"/>
          <w:b/>
          <w:bCs/>
          <w:color w:val="616161"/>
          <w:kern w:val="0"/>
          <w:sz w:val="12"/>
          <w:szCs w:val="12"/>
          <w:lang w:eastAsia="pl-PL"/>
          <w14:ligatures w14:val="none"/>
        </w:rPr>
        <w:t>Program</w:t>
      </w:r>
      <w:r w:rsidRPr="0084257A">
        <w:rPr>
          <w:rFonts w:ascii="Arial" w:eastAsia="Times New Roman" w:hAnsi="Arial" w:cs="Arial"/>
          <w:color w:val="616161"/>
          <w:kern w:val="0"/>
          <w:sz w:val="12"/>
          <w:szCs w:val="12"/>
          <w:lang w:eastAsia="pl-PL"/>
          <w14:ligatures w14:val="none"/>
        </w:rPr>
        <w:t> (może ulec pewnym modyfikacjom)</w:t>
      </w:r>
    </w:p>
    <w:p w14:paraId="44B0661B" w14:textId="77777777" w:rsidR="0084257A" w:rsidRPr="0084257A" w:rsidRDefault="0084257A" w:rsidP="0084257A">
      <w:pPr>
        <w:numPr>
          <w:ilvl w:val="0"/>
          <w:numId w:val="7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9:00-09:50 Wprowadzenie do przezczaszkowej ultrasonografii:</w:t>
      </w:r>
    </w:p>
    <w:p w14:paraId="3E49E15E" w14:textId="77777777" w:rsidR="0084257A" w:rsidRPr="0084257A" w:rsidRDefault="0084257A" w:rsidP="0084257A">
      <w:pPr>
        <w:numPr>
          <w:ilvl w:val="0"/>
          <w:numId w:val="8"/>
        </w:numPr>
        <w:shd w:val="clear" w:color="auto" w:fill="F9F9F9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</w:p>
    <w:p w14:paraId="33579888" w14:textId="77777777" w:rsidR="0084257A" w:rsidRPr="0084257A" w:rsidRDefault="0084257A" w:rsidP="0084257A">
      <w:pPr>
        <w:numPr>
          <w:ilvl w:val="1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Możliwości wykorzystania i zastosowanie przyłóżkowego badania USG TCCD.</w:t>
      </w:r>
    </w:p>
    <w:p w14:paraId="42837AE3" w14:textId="77777777" w:rsidR="0084257A" w:rsidRPr="0084257A" w:rsidRDefault="0084257A" w:rsidP="0084257A">
      <w:pPr>
        <w:numPr>
          <w:ilvl w:val="1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Ustawienia aparatu, wybór głowicy.</w:t>
      </w:r>
    </w:p>
    <w:p w14:paraId="490E3C5E" w14:textId="77777777" w:rsidR="0084257A" w:rsidRPr="0084257A" w:rsidRDefault="0084257A" w:rsidP="0084257A">
      <w:pPr>
        <w:numPr>
          <w:ilvl w:val="1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Podstawy obrazowania w opcji kolorowego Dopplera (CD) oraz Dopplera spektralnego (PW).</w:t>
      </w:r>
    </w:p>
    <w:p w14:paraId="422EBD30" w14:textId="77777777" w:rsidR="0084257A" w:rsidRPr="0084257A" w:rsidRDefault="0084257A" w:rsidP="0084257A">
      <w:pPr>
        <w:numPr>
          <w:ilvl w:val="1"/>
          <w:numId w:val="8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Wybór okna akustycznego.</w:t>
      </w:r>
    </w:p>
    <w:p w14:paraId="161CA884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10:00-10:20 Anatomia ultrasonograficzna mózgowia.</w:t>
      </w:r>
    </w:p>
    <w:p w14:paraId="64798DC4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10:20-10:50 Anatomia krążenia mózgowego.</w:t>
      </w:r>
    </w:p>
    <w:p w14:paraId="264092CA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11:00-11:30 Podstawowe pomiary wykorzystywane w ocenie przepływu mózgowego.</w:t>
      </w:r>
    </w:p>
    <w:p w14:paraId="164C0928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11:30-12:30 Lunch</w:t>
      </w:r>
    </w:p>
    <w:p w14:paraId="7E07F8BA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12:30-15:30 Zajęcia praktyczne na modelach.</w:t>
      </w:r>
    </w:p>
    <w:p w14:paraId="12DDF66D" w14:textId="77777777" w:rsidR="0084257A" w:rsidRPr="0084257A" w:rsidRDefault="0084257A" w:rsidP="0084257A">
      <w:pPr>
        <w:numPr>
          <w:ilvl w:val="0"/>
          <w:numId w:val="9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15:30-17:00 Sesja interaktywna:</w:t>
      </w:r>
    </w:p>
    <w:p w14:paraId="68437B01" w14:textId="77777777" w:rsidR="0084257A" w:rsidRPr="0084257A" w:rsidRDefault="0084257A" w:rsidP="0084257A">
      <w:pPr>
        <w:numPr>
          <w:ilvl w:val="0"/>
          <w:numId w:val="10"/>
        </w:numPr>
        <w:shd w:val="clear" w:color="auto" w:fill="F9F9F9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</w:p>
    <w:p w14:paraId="7FD2B32C" w14:textId="77777777" w:rsidR="0084257A" w:rsidRPr="0084257A" w:rsidRDefault="0084257A" w:rsidP="0084257A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Wykorzystanie ultrasonografii w urazach czaszkowo-mózgowych.</w:t>
      </w:r>
    </w:p>
    <w:p w14:paraId="513088B5" w14:textId="77777777" w:rsidR="0084257A" w:rsidRPr="0084257A" w:rsidRDefault="0084257A" w:rsidP="0084257A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Obrzęk mózgu.</w:t>
      </w:r>
    </w:p>
    <w:p w14:paraId="4DF96CFB" w14:textId="77777777" w:rsidR="0084257A" w:rsidRPr="0084257A" w:rsidRDefault="0084257A" w:rsidP="0084257A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Zatrzymanie krążenia mózgowego.</w:t>
      </w:r>
    </w:p>
    <w:p w14:paraId="74D6C23B" w14:textId="77777777" w:rsidR="0084257A" w:rsidRPr="0084257A" w:rsidRDefault="0084257A" w:rsidP="0084257A">
      <w:pPr>
        <w:numPr>
          <w:ilvl w:val="1"/>
          <w:numId w:val="10"/>
        </w:numPr>
        <w:shd w:val="clear" w:color="auto" w:fill="F9F9F9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</w:pPr>
      <w:r w:rsidRPr="0084257A">
        <w:rPr>
          <w:rFonts w:ascii="Montserrat" w:eastAsia="Times New Roman" w:hAnsi="Montserrat" w:cs="Times New Roman"/>
          <w:color w:val="616161"/>
          <w:kern w:val="0"/>
          <w:sz w:val="12"/>
          <w:szCs w:val="12"/>
          <w:lang w:eastAsia="pl-PL"/>
          <w14:ligatures w14:val="none"/>
        </w:rPr>
        <w:t>Analiza przypadków klinicznych.</w:t>
      </w:r>
    </w:p>
    <w:p w14:paraId="63202D1F" w14:textId="77777777" w:rsidR="00457AF0" w:rsidRPr="0084257A" w:rsidRDefault="00457AF0">
      <w:pPr>
        <w:rPr>
          <w:sz w:val="12"/>
          <w:szCs w:val="12"/>
        </w:rPr>
      </w:pPr>
    </w:p>
    <w:sectPr w:rsidR="00457AF0" w:rsidRPr="0084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A6A55"/>
    <w:multiLevelType w:val="multilevel"/>
    <w:tmpl w:val="1B2E0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322CE"/>
    <w:multiLevelType w:val="multilevel"/>
    <w:tmpl w:val="FF6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52F5F"/>
    <w:multiLevelType w:val="multilevel"/>
    <w:tmpl w:val="1D024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E4C78"/>
    <w:multiLevelType w:val="multilevel"/>
    <w:tmpl w:val="C84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E03C1"/>
    <w:multiLevelType w:val="multilevel"/>
    <w:tmpl w:val="5F0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0022E"/>
    <w:multiLevelType w:val="multilevel"/>
    <w:tmpl w:val="91FA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9019B"/>
    <w:multiLevelType w:val="multilevel"/>
    <w:tmpl w:val="B02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CF497E"/>
    <w:multiLevelType w:val="multilevel"/>
    <w:tmpl w:val="7BF4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B5672"/>
    <w:multiLevelType w:val="multilevel"/>
    <w:tmpl w:val="1CBEE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200E93"/>
    <w:multiLevelType w:val="multilevel"/>
    <w:tmpl w:val="A7AC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611308">
    <w:abstractNumId w:val="9"/>
  </w:num>
  <w:num w:numId="2" w16cid:durableId="729309358">
    <w:abstractNumId w:val="6"/>
  </w:num>
  <w:num w:numId="3" w16cid:durableId="1951081698">
    <w:abstractNumId w:val="4"/>
  </w:num>
  <w:num w:numId="4" w16cid:durableId="1492789624">
    <w:abstractNumId w:val="2"/>
  </w:num>
  <w:num w:numId="5" w16cid:durableId="1669357197">
    <w:abstractNumId w:val="1"/>
  </w:num>
  <w:num w:numId="6" w16cid:durableId="712654090">
    <w:abstractNumId w:val="0"/>
  </w:num>
  <w:num w:numId="7" w16cid:durableId="519318195">
    <w:abstractNumId w:val="7"/>
  </w:num>
  <w:num w:numId="8" w16cid:durableId="1767191837">
    <w:abstractNumId w:val="5"/>
  </w:num>
  <w:num w:numId="9" w16cid:durableId="540559082">
    <w:abstractNumId w:val="8"/>
  </w:num>
  <w:num w:numId="10" w16cid:durableId="5066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2E"/>
    <w:rsid w:val="00457AF0"/>
    <w:rsid w:val="0051238B"/>
    <w:rsid w:val="006F332E"/>
    <w:rsid w:val="0084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E1B8"/>
  <w15:chartTrackingRefBased/>
  <w15:docId w15:val="{A9CD70DE-E9F2-4A84-907E-24D35B90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3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3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3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F33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6F33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3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3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3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3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3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33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3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332E"/>
    <w:rPr>
      <w:b/>
      <w:bCs/>
      <w:smallCaps/>
      <w:color w:val="2F5496" w:themeColor="accent1" w:themeShade="BF"/>
      <w:spacing w:val="5"/>
    </w:rPr>
  </w:style>
  <w:style w:type="character" w:customStyle="1" w:styleId="fusion-button-text">
    <w:name w:val="fusion-button-text"/>
    <w:basedOn w:val="Domylnaczcionkaakapitu"/>
    <w:rsid w:val="0084257A"/>
  </w:style>
  <w:style w:type="paragraph" w:styleId="NormalnyWeb">
    <w:name w:val="Normal (Web)"/>
    <w:basedOn w:val="Normalny"/>
    <w:uiPriority w:val="99"/>
    <w:semiHidden/>
    <w:unhideWhenUsed/>
    <w:rsid w:val="0084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42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8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82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9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9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86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95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52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2024-04-30T10:03:00Z</dcterms:created>
  <dcterms:modified xsi:type="dcterms:W3CDTF">2024-04-30T10:04:00Z</dcterms:modified>
</cp:coreProperties>
</file>