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8905F" w14:textId="77777777" w:rsidR="00A07CD2" w:rsidRPr="00A07CD2" w:rsidRDefault="00A07CD2" w:rsidP="00A07CD2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</w:pPr>
      <w:r w:rsidRPr="00A07CD2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pl-PL"/>
          <w14:ligatures w14:val="none"/>
        </w:rPr>
        <w:t>PROGRAM SZKOLENIA</w:t>
      </w:r>
    </w:p>
    <w:p w14:paraId="2B774349" w14:textId="77777777" w:rsidR="00A07CD2" w:rsidRPr="00A07CD2" w:rsidRDefault="00A07CD2" w:rsidP="00A07CD2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</w:pPr>
      <w:r w:rsidRPr="00A07CD2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pl-PL"/>
          <w14:ligatures w14:val="none"/>
        </w:rPr>
        <w:t>Kurs histeroskopii w gabinecie lekarskim: od konfiguracji systemu do leczenia niszy po cięciu cesarskim. Integracja ultrasonografii i optymalizacja procedur wspomaganego rozrodu (ART)</w:t>
      </w:r>
    </w:p>
    <w:p w14:paraId="597FDBBD" w14:textId="77777777" w:rsidR="00A07CD2" w:rsidRDefault="00A07CD2" w:rsidP="00A07CD2">
      <w:pPr>
        <w:shd w:val="clear" w:color="auto" w:fill="FFFFFF"/>
        <w:spacing w:line="240" w:lineRule="auto"/>
        <w:textAlignment w:val="baseline"/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195D18E5" w14:textId="2BEDB685" w:rsidR="00A07CD2" w:rsidRPr="00A07CD2" w:rsidRDefault="00A07CD2" w:rsidP="00A07CD2">
      <w:pPr>
        <w:shd w:val="clear" w:color="auto" w:fill="FFFFFF"/>
        <w:spacing w:line="240" w:lineRule="auto"/>
        <w:textAlignment w:val="baseline"/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</w:pPr>
      <w:r w:rsidRPr="00A07CD2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pl-PL"/>
          <w14:ligatures w14:val="none"/>
        </w:rPr>
        <w:t>Termin:</w:t>
      </w:r>
      <w:r w:rsidRPr="00A07CD2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> 3 października 2026 r.</w:t>
      </w:r>
    </w:p>
    <w:p w14:paraId="2390C6B6" w14:textId="05B92C86" w:rsidR="00A07CD2" w:rsidRPr="00A07CD2" w:rsidRDefault="00A07CD2" w:rsidP="00A07CD2">
      <w:pPr>
        <w:shd w:val="clear" w:color="auto" w:fill="FFFFFF"/>
        <w:spacing w:line="240" w:lineRule="auto"/>
        <w:textAlignment w:val="baseline"/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</w:pPr>
      <w:r w:rsidRPr="00A07CD2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pl-PL"/>
          <w14:ligatures w14:val="none"/>
        </w:rPr>
        <w:t>Miejsce realizacji:</w:t>
      </w:r>
      <w:r w:rsidRPr="00A07CD2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> Superior</w:t>
      </w:r>
      <w:r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 xml:space="preserve"> Centrum Medyczne</w:t>
      </w:r>
      <w:r w:rsidRPr="00A07CD2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>, Kraków, Polska</w:t>
      </w:r>
    </w:p>
    <w:p w14:paraId="0423EC78" w14:textId="77777777" w:rsidR="00A07CD2" w:rsidRPr="00A07CD2" w:rsidRDefault="00A07CD2" w:rsidP="00A07CD2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</w:pPr>
      <w:r w:rsidRPr="00A07CD2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pl-PL"/>
          <w14:ligatures w14:val="none"/>
        </w:rPr>
        <w:t>Organizator</w:t>
      </w:r>
    </w:p>
    <w:p w14:paraId="71335B7B" w14:textId="4638950E" w:rsidR="00A07CD2" w:rsidRPr="00A07CD2" w:rsidRDefault="00A07CD2" w:rsidP="00A07CD2">
      <w:pPr>
        <w:shd w:val="clear" w:color="auto" w:fill="FFFFFF"/>
        <w:spacing w:line="240" w:lineRule="auto"/>
        <w:textAlignment w:val="baseline"/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</w:pPr>
      <w:r w:rsidRPr="00A07CD2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 xml:space="preserve">Superior </w:t>
      </w:r>
      <w:r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 xml:space="preserve">Jach i Zmaczyński </w:t>
      </w:r>
      <w:proofErr w:type="spellStart"/>
      <w:r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>sp</w:t>
      </w:r>
      <w:proofErr w:type="spellEnd"/>
      <w:r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 xml:space="preserve"> z </w:t>
      </w:r>
      <w:proofErr w:type="spellStart"/>
      <w:r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>oo</w:t>
      </w:r>
      <w:proofErr w:type="spellEnd"/>
      <w:r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A07CD2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>, Kraków</w:t>
      </w:r>
    </w:p>
    <w:p w14:paraId="5A497E1C" w14:textId="77777777" w:rsidR="00A07CD2" w:rsidRPr="00A07CD2" w:rsidRDefault="00A07CD2" w:rsidP="00A07CD2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</w:pPr>
      <w:r w:rsidRPr="00A07CD2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pl-PL"/>
          <w14:ligatures w14:val="none"/>
        </w:rPr>
        <w:t>Kadra dydaktyczna</w:t>
      </w:r>
    </w:p>
    <w:p w14:paraId="5077DEE6" w14:textId="77777777" w:rsidR="00A07CD2" w:rsidRPr="00A07CD2" w:rsidRDefault="00A07CD2" w:rsidP="00A07CD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ptos" w:eastAsia="Times New Roman" w:hAnsi="Aptos" w:cs="Segoe UI"/>
          <w:color w:val="242424"/>
          <w:kern w:val="0"/>
          <w:sz w:val="24"/>
          <w:szCs w:val="24"/>
          <w:lang w:eastAsia="pl-PL"/>
          <w14:ligatures w14:val="none"/>
        </w:rPr>
      </w:pPr>
      <w:r w:rsidRPr="00A07CD2">
        <w:rPr>
          <w:rFonts w:ascii="Aptos" w:eastAsia="Times New Roman" w:hAnsi="Aptos" w:cs="Segoe UI"/>
          <w:color w:val="242424"/>
          <w:kern w:val="0"/>
          <w:sz w:val="24"/>
          <w:szCs w:val="24"/>
          <w:lang w:eastAsia="pl-PL"/>
          <w14:ligatures w14:val="none"/>
        </w:rPr>
        <w:t>prof. dr hab. n. med. Robert Jach (Polska)</w:t>
      </w:r>
    </w:p>
    <w:p w14:paraId="21AEF885" w14:textId="77777777" w:rsidR="00A07CD2" w:rsidRPr="00A07CD2" w:rsidRDefault="00A07CD2" w:rsidP="00A07CD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ptos" w:eastAsia="Times New Roman" w:hAnsi="Aptos" w:cs="Segoe UI"/>
          <w:color w:val="242424"/>
          <w:kern w:val="0"/>
          <w:sz w:val="24"/>
          <w:szCs w:val="24"/>
          <w:lang w:eastAsia="pl-PL"/>
          <w14:ligatures w14:val="none"/>
        </w:rPr>
      </w:pPr>
      <w:r w:rsidRPr="00A07CD2">
        <w:rPr>
          <w:rFonts w:ascii="Aptos" w:eastAsia="Times New Roman" w:hAnsi="Aptos" w:cs="Segoe UI"/>
          <w:color w:val="242424"/>
          <w:kern w:val="0"/>
          <w:sz w:val="24"/>
          <w:szCs w:val="24"/>
          <w:lang w:eastAsia="pl-PL"/>
          <w14:ligatures w14:val="none"/>
        </w:rPr>
        <w:t xml:space="preserve">prof. dr hab. n. med. Sergio </w:t>
      </w:r>
      <w:proofErr w:type="spellStart"/>
      <w:r w:rsidRPr="00A07CD2">
        <w:rPr>
          <w:rFonts w:ascii="Aptos" w:eastAsia="Times New Roman" w:hAnsi="Aptos" w:cs="Segoe UI"/>
          <w:color w:val="242424"/>
          <w:kern w:val="0"/>
          <w:sz w:val="24"/>
          <w:szCs w:val="24"/>
          <w:lang w:eastAsia="pl-PL"/>
          <w14:ligatures w14:val="none"/>
        </w:rPr>
        <w:t>Haimovich</w:t>
      </w:r>
      <w:proofErr w:type="spellEnd"/>
      <w:r w:rsidRPr="00A07CD2">
        <w:rPr>
          <w:rFonts w:ascii="Aptos" w:eastAsia="Times New Roman" w:hAnsi="Aptos" w:cs="Segoe UI"/>
          <w:color w:val="242424"/>
          <w:kern w:val="0"/>
          <w:sz w:val="24"/>
          <w:szCs w:val="24"/>
          <w:lang w:eastAsia="pl-PL"/>
          <w14:ligatures w14:val="none"/>
        </w:rPr>
        <w:t xml:space="preserve"> (Hiszpania/Izrael)</w:t>
      </w:r>
    </w:p>
    <w:p w14:paraId="5080CD6C" w14:textId="14A50675" w:rsidR="00A07CD2" w:rsidRPr="00A07CD2" w:rsidRDefault="00A07CD2" w:rsidP="00A07CD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ptos" w:eastAsia="Times New Roman" w:hAnsi="Aptos" w:cs="Segoe UI"/>
          <w:color w:val="242424"/>
          <w:kern w:val="0"/>
          <w:sz w:val="24"/>
          <w:szCs w:val="24"/>
          <w:lang w:eastAsia="pl-PL"/>
          <w14:ligatures w14:val="none"/>
        </w:rPr>
      </w:pPr>
      <w:r>
        <w:rPr>
          <w:rFonts w:ascii="Aptos" w:eastAsia="Times New Roman" w:hAnsi="Aptos" w:cs="Segoe UI"/>
          <w:color w:val="242424"/>
          <w:kern w:val="0"/>
          <w:sz w:val="24"/>
          <w:szCs w:val="24"/>
          <w:lang w:eastAsia="pl-PL"/>
          <w14:ligatures w14:val="none"/>
        </w:rPr>
        <w:t>lek</w:t>
      </w:r>
      <w:r w:rsidRPr="00A07CD2">
        <w:rPr>
          <w:rFonts w:ascii="Aptos" w:eastAsia="Times New Roman" w:hAnsi="Aptos" w:cs="Segoe UI"/>
          <w:color w:val="242424"/>
          <w:kern w:val="0"/>
          <w:sz w:val="24"/>
          <w:szCs w:val="24"/>
          <w:lang w:eastAsia="pl-PL"/>
          <w14:ligatures w14:val="none"/>
        </w:rPr>
        <w:t>. med. Andrzej Zmaczyński (Polska)</w:t>
      </w:r>
    </w:p>
    <w:p w14:paraId="78559088" w14:textId="77777777" w:rsidR="00A07CD2" w:rsidRPr="00A07CD2" w:rsidRDefault="00A07CD2" w:rsidP="00A07CD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ptos" w:eastAsia="Times New Roman" w:hAnsi="Aptos" w:cs="Segoe UI"/>
          <w:color w:val="242424"/>
          <w:kern w:val="0"/>
          <w:sz w:val="24"/>
          <w:szCs w:val="24"/>
          <w:lang w:eastAsia="pl-PL"/>
          <w14:ligatures w14:val="none"/>
        </w:rPr>
      </w:pPr>
      <w:r w:rsidRPr="00A07CD2">
        <w:rPr>
          <w:rFonts w:ascii="Aptos" w:eastAsia="Times New Roman" w:hAnsi="Aptos" w:cs="Segoe UI"/>
          <w:color w:val="242424"/>
          <w:kern w:val="0"/>
          <w:sz w:val="24"/>
          <w:szCs w:val="24"/>
          <w:lang w:eastAsia="pl-PL"/>
          <w14:ligatures w14:val="none"/>
        </w:rPr>
        <w:t xml:space="preserve">dr n. med. </w:t>
      </w:r>
      <w:proofErr w:type="spellStart"/>
      <w:r w:rsidRPr="00A07CD2">
        <w:rPr>
          <w:rFonts w:ascii="Aptos" w:eastAsia="Times New Roman" w:hAnsi="Aptos" w:cs="Segoe UI"/>
          <w:color w:val="242424"/>
          <w:kern w:val="0"/>
          <w:sz w:val="24"/>
          <w:szCs w:val="24"/>
          <w:lang w:eastAsia="pl-PL"/>
          <w14:ligatures w14:val="none"/>
        </w:rPr>
        <w:t>Natalya</w:t>
      </w:r>
      <w:proofErr w:type="spellEnd"/>
      <w:r w:rsidRPr="00A07CD2">
        <w:rPr>
          <w:rFonts w:ascii="Aptos" w:eastAsia="Times New Roman" w:hAnsi="Aptos" w:cs="Segoe UI"/>
          <w:color w:val="242424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A07CD2">
        <w:rPr>
          <w:rFonts w:ascii="Aptos" w:eastAsia="Times New Roman" w:hAnsi="Aptos" w:cs="Segoe UI"/>
          <w:color w:val="242424"/>
          <w:kern w:val="0"/>
          <w:sz w:val="24"/>
          <w:szCs w:val="24"/>
          <w:lang w:eastAsia="pl-PL"/>
          <w14:ligatures w14:val="none"/>
        </w:rPr>
        <w:t>Kotsabyn</w:t>
      </w:r>
      <w:proofErr w:type="spellEnd"/>
      <w:r w:rsidRPr="00A07CD2">
        <w:rPr>
          <w:rFonts w:ascii="Aptos" w:eastAsia="Times New Roman" w:hAnsi="Aptos" w:cs="Segoe UI"/>
          <w:color w:val="242424"/>
          <w:kern w:val="0"/>
          <w:sz w:val="24"/>
          <w:szCs w:val="24"/>
          <w:lang w:eastAsia="pl-PL"/>
          <w14:ligatures w14:val="none"/>
        </w:rPr>
        <w:t xml:space="preserve"> (Ukraina)</w:t>
      </w:r>
    </w:p>
    <w:p w14:paraId="0596AB9E" w14:textId="77777777" w:rsidR="00A07CD2" w:rsidRPr="00A07CD2" w:rsidRDefault="00A07CD2" w:rsidP="00A07CD2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</w:pPr>
      <w:r w:rsidRPr="00A07CD2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pl-PL"/>
          <w14:ligatures w14:val="none"/>
        </w:rPr>
        <w:t>Cel szkolenia</w:t>
      </w:r>
    </w:p>
    <w:p w14:paraId="004289C5" w14:textId="77777777" w:rsidR="00A07CD2" w:rsidRPr="00A07CD2" w:rsidRDefault="00A07CD2" w:rsidP="00A07CD2">
      <w:pPr>
        <w:shd w:val="clear" w:color="auto" w:fill="FFFFFF"/>
        <w:spacing w:line="240" w:lineRule="auto"/>
        <w:textAlignment w:val="baseline"/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</w:pPr>
      <w:r w:rsidRPr="00A07CD2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>Celem szkolenia jest podniesienie kompetencji lekarzy w zakresie nowoczesnej diagnostyki i leczenia wewnątrzmacicznego z wykorzystaniem histeroskopii ambulatoryjnej. Program koncentruje się na integracji histeroskopii z zaawansowaną ultrasonografią, optymalizacji postępowania u pacjentek leczonych metodami wspomaganego rozrodu (ART) oraz nowoczesnych technikach leczenia niszy po cięciu cesarskim (</w:t>
      </w:r>
      <w:proofErr w:type="spellStart"/>
      <w:r w:rsidRPr="00A07CD2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>isthmocele</w:t>
      </w:r>
      <w:proofErr w:type="spellEnd"/>
      <w:r w:rsidRPr="00A07CD2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>). Uczestnicy zdobędą zarówno wiedzę teoretyczną, jak i praktyczne umiejętności wykonywania procedur diagnostycznych i zabiegowych w warunkach ambulatoryjnych.</w:t>
      </w:r>
    </w:p>
    <w:p w14:paraId="13ABF4FB" w14:textId="77777777" w:rsidR="00A07CD2" w:rsidRPr="00A07CD2" w:rsidRDefault="00A07CD2" w:rsidP="00A07CD2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</w:pPr>
      <w:r w:rsidRPr="00A07CD2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pl-PL"/>
          <w14:ligatures w14:val="none"/>
        </w:rPr>
        <w:t>Program szkolenia</w:t>
      </w:r>
    </w:p>
    <w:p w14:paraId="46E1ED51" w14:textId="77777777" w:rsidR="00A07CD2" w:rsidRPr="00A07CD2" w:rsidRDefault="00A07CD2" w:rsidP="00A07CD2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</w:pPr>
      <w:r w:rsidRPr="00A07CD2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pl-PL"/>
          <w14:ligatures w14:val="none"/>
        </w:rPr>
        <w:t>08:30–09:00</w:t>
      </w:r>
    </w:p>
    <w:p w14:paraId="645A241B" w14:textId="77777777" w:rsidR="00A07CD2" w:rsidRPr="00A07CD2" w:rsidRDefault="00A07CD2" w:rsidP="00A07CD2">
      <w:pPr>
        <w:shd w:val="clear" w:color="auto" w:fill="FFFFFF"/>
        <w:spacing w:line="240" w:lineRule="auto"/>
        <w:textAlignment w:val="baseline"/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</w:pPr>
      <w:r w:rsidRPr="00A07CD2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pl-PL"/>
          <w14:ligatures w14:val="none"/>
        </w:rPr>
        <w:t>Rejestracja uczestników i otwarcie szkolenia</w:t>
      </w:r>
    </w:p>
    <w:p w14:paraId="71281080" w14:textId="77777777" w:rsidR="00A07CD2" w:rsidRPr="00A07CD2" w:rsidRDefault="00A07CD2" w:rsidP="00A07CD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ptos" w:eastAsia="Times New Roman" w:hAnsi="Aptos" w:cs="Segoe UI"/>
          <w:color w:val="242424"/>
          <w:kern w:val="0"/>
          <w:sz w:val="24"/>
          <w:szCs w:val="24"/>
          <w:lang w:eastAsia="pl-PL"/>
          <w14:ligatures w14:val="none"/>
        </w:rPr>
      </w:pPr>
      <w:r w:rsidRPr="00A07CD2">
        <w:rPr>
          <w:rFonts w:ascii="Aptos" w:eastAsia="Times New Roman" w:hAnsi="Aptos" w:cs="Segoe UI"/>
          <w:color w:val="242424"/>
          <w:kern w:val="0"/>
          <w:sz w:val="24"/>
          <w:szCs w:val="24"/>
          <w:lang w:eastAsia="pl-PL"/>
          <w14:ligatures w14:val="none"/>
        </w:rPr>
        <w:t>Rejestracja uczestników</w:t>
      </w:r>
    </w:p>
    <w:p w14:paraId="290DDF89" w14:textId="77777777" w:rsidR="00A07CD2" w:rsidRPr="00A07CD2" w:rsidRDefault="00A07CD2" w:rsidP="00A07CD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ptos" w:eastAsia="Times New Roman" w:hAnsi="Aptos" w:cs="Segoe UI"/>
          <w:color w:val="242424"/>
          <w:kern w:val="0"/>
          <w:sz w:val="24"/>
          <w:szCs w:val="24"/>
          <w:lang w:eastAsia="pl-PL"/>
          <w14:ligatures w14:val="none"/>
        </w:rPr>
      </w:pPr>
      <w:r w:rsidRPr="00A07CD2">
        <w:rPr>
          <w:rFonts w:ascii="Aptos" w:eastAsia="Times New Roman" w:hAnsi="Aptos" w:cs="Segoe UI"/>
          <w:color w:val="242424"/>
          <w:kern w:val="0"/>
          <w:sz w:val="24"/>
          <w:szCs w:val="24"/>
          <w:lang w:eastAsia="pl-PL"/>
          <w14:ligatures w14:val="none"/>
        </w:rPr>
        <w:t>Powitanie i przedstawienie programu szkolenia</w:t>
      </w:r>
    </w:p>
    <w:p w14:paraId="144546F1" w14:textId="77777777" w:rsidR="00A07CD2" w:rsidRPr="00A07CD2" w:rsidRDefault="00A07CD2" w:rsidP="00A07CD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ptos" w:eastAsia="Times New Roman" w:hAnsi="Aptos" w:cs="Segoe UI"/>
          <w:color w:val="242424"/>
          <w:kern w:val="0"/>
          <w:sz w:val="24"/>
          <w:szCs w:val="24"/>
          <w:lang w:eastAsia="pl-PL"/>
          <w14:ligatures w14:val="none"/>
        </w:rPr>
      </w:pPr>
      <w:r w:rsidRPr="00A07CD2">
        <w:rPr>
          <w:rFonts w:ascii="Aptos" w:eastAsia="Times New Roman" w:hAnsi="Aptos" w:cs="Segoe UI"/>
          <w:color w:val="242424"/>
          <w:kern w:val="0"/>
          <w:sz w:val="24"/>
          <w:szCs w:val="24"/>
          <w:lang w:eastAsia="pl-PL"/>
          <w14:ligatures w14:val="none"/>
        </w:rPr>
        <w:t>Wystąpienie inauguracyjne – prof. dr hab. n. med. Robert Jach</w:t>
      </w:r>
    </w:p>
    <w:p w14:paraId="40BF398F" w14:textId="77777777" w:rsidR="00A07CD2" w:rsidRPr="00A07CD2" w:rsidRDefault="00A07CD2" w:rsidP="00A07CD2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</w:pPr>
      <w:r w:rsidRPr="00A07CD2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pl-PL"/>
          <w14:ligatures w14:val="none"/>
        </w:rPr>
        <w:t>09:00–11:00</w:t>
      </w:r>
    </w:p>
    <w:p w14:paraId="030FEAA9" w14:textId="77777777" w:rsidR="00A07CD2" w:rsidRPr="00A07CD2" w:rsidRDefault="00A07CD2" w:rsidP="00A07CD2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</w:pPr>
      <w:r w:rsidRPr="00A07CD2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pl-PL"/>
          <w14:ligatures w14:val="none"/>
        </w:rPr>
        <w:t>Sesja I. Innowacje, sztuczna inteligencja i synergia diagnostyczna</w:t>
      </w:r>
    </w:p>
    <w:p w14:paraId="14AA025B" w14:textId="77777777" w:rsidR="00A07CD2" w:rsidRPr="00A07CD2" w:rsidRDefault="00A07CD2" w:rsidP="00A07CD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ptos" w:eastAsia="Times New Roman" w:hAnsi="Aptos" w:cs="Segoe UI"/>
          <w:color w:val="242424"/>
          <w:kern w:val="0"/>
          <w:sz w:val="24"/>
          <w:szCs w:val="24"/>
          <w:lang w:eastAsia="pl-PL"/>
          <w14:ligatures w14:val="none"/>
        </w:rPr>
      </w:pPr>
      <w:r w:rsidRPr="00A07CD2">
        <w:rPr>
          <w:rFonts w:ascii="Aptos" w:eastAsia="Times New Roman" w:hAnsi="Aptos" w:cs="Segoe UI"/>
          <w:color w:val="242424"/>
          <w:kern w:val="0"/>
          <w:sz w:val="24"/>
          <w:szCs w:val="24"/>
          <w:lang w:eastAsia="pl-PL"/>
          <w14:ligatures w14:val="none"/>
        </w:rPr>
        <w:t>Filozofia „</w:t>
      </w:r>
      <w:proofErr w:type="spellStart"/>
      <w:r w:rsidRPr="00A07CD2">
        <w:rPr>
          <w:rFonts w:ascii="Aptos" w:eastAsia="Times New Roman" w:hAnsi="Aptos" w:cs="Segoe UI"/>
          <w:color w:val="242424"/>
          <w:kern w:val="0"/>
          <w:sz w:val="24"/>
          <w:szCs w:val="24"/>
          <w:lang w:eastAsia="pl-PL"/>
          <w14:ligatures w14:val="none"/>
        </w:rPr>
        <w:t>See</w:t>
      </w:r>
      <w:proofErr w:type="spellEnd"/>
      <w:r w:rsidRPr="00A07CD2">
        <w:rPr>
          <w:rFonts w:ascii="Aptos" w:eastAsia="Times New Roman" w:hAnsi="Aptos" w:cs="Segoe UI"/>
          <w:color w:val="242424"/>
          <w:kern w:val="0"/>
          <w:sz w:val="24"/>
          <w:szCs w:val="24"/>
          <w:lang w:eastAsia="pl-PL"/>
          <w14:ligatures w14:val="none"/>
        </w:rPr>
        <w:t xml:space="preserve"> and </w:t>
      </w:r>
      <w:proofErr w:type="spellStart"/>
      <w:r w:rsidRPr="00A07CD2">
        <w:rPr>
          <w:rFonts w:ascii="Aptos" w:eastAsia="Times New Roman" w:hAnsi="Aptos" w:cs="Segoe UI"/>
          <w:color w:val="242424"/>
          <w:kern w:val="0"/>
          <w:sz w:val="24"/>
          <w:szCs w:val="24"/>
          <w:lang w:eastAsia="pl-PL"/>
          <w14:ligatures w14:val="none"/>
        </w:rPr>
        <w:t>Treat</w:t>
      </w:r>
      <w:proofErr w:type="spellEnd"/>
      <w:r w:rsidRPr="00A07CD2">
        <w:rPr>
          <w:rFonts w:ascii="Aptos" w:eastAsia="Times New Roman" w:hAnsi="Aptos" w:cs="Segoe UI"/>
          <w:color w:val="242424"/>
          <w:kern w:val="0"/>
          <w:sz w:val="24"/>
          <w:szCs w:val="24"/>
          <w:lang w:eastAsia="pl-PL"/>
          <w14:ligatures w14:val="none"/>
        </w:rPr>
        <w:t>” („Zobacz i lecz”) – ograniczenie stresu pacjentki oraz poprawa skuteczności klinicznej.</w:t>
      </w:r>
    </w:p>
    <w:p w14:paraId="59290FF0" w14:textId="77777777" w:rsidR="00A07CD2" w:rsidRPr="00A07CD2" w:rsidRDefault="00A07CD2" w:rsidP="00A07CD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ptos" w:eastAsia="Times New Roman" w:hAnsi="Aptos" w:cs="Segoe UI"/>
          <w:color w:val="242424"/>
          <w:kern w:val="0"/>
          <w:sz w:val="24"/>
          <w:szCs w:val="24"/>
          <w:lang w:eastAsia="pl-PL"/>
          <w14:ligatures w14:val="none"/>
        </w:rPr>
      </w:pPr>
      <w:r w:rsidRPr="00A07CD2">
        <w:rPr>
          <w:rFonts w:ascii="Aptos" w:eastAsia="Times New Roman" w:hAnsi="Aptos" w:cs="Segoe UI"/>
          <w:color w:val="242424"/>
          <w:kern w:val="0"/>
          <w:sz w:val="24"/>
          <w:szCs w:val="24"/>
          <w:lang w:eastAsia="pl-PL"/>
          <w14:ligatures w14:val="none"/>
        </w:rPr>
        <w:t xml:space="preserve">Koncepcja „One-Stop Shop” – integracja zaawansowanej ultrasonografii 2D/3D z histeroskopią w kompleksowej ocenie jamy macicy – dr n. med. </w:t>
      </w:r>
      <w:proofErr w:type="spellStart"/>
      <w:r w:rsidRPr="00A07CD2">
        <w:rPr>
          <w:rFonts w:ascii="Aptos" w:eastAsia="Times New Roman" w:hAnsi="Aptos" w:cs="Segoe UI"/>
          <w:color w:val="242424"/>
          <w:kern w:val="0"/>
          <w:sz w:val="24"/>
          <w:szCs w:val="24"/>
          <w:lang w:eastAsia="pl-PL"/>
          <w14:ligatures w14:val="none"/>
        </w:rPr>
        <w:t>Natalya</w:t>
      </w:r>
      <w:proofErr w:type="spellEnd"/>
      <w:r w:rsidRPr="00A07CD2">
        <w:rPr>
          <w:rFonts w:ascii="Aptos" w:eastAsia="Times New Roman" w:hAnsi="Aptos" w:cs="Segoe UI"/>
          <w:color w:val="242424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A07CD2">
        <w:rPr>
          <w:rFonts w:ascii="Aptos" w:eastAsia="Times New Roman" w:hAnsi="Aptos" w:cs="Segoe UI"/>
          <w:color w:val="242424"/>
          <w:kern w:val="0"/>
          <w:sz w:val="24"/>
          <w:szCs w:val="24"/>
          <w:lang w:eastAsia="pl-PL"/>
          <w14:ligatures w14:val="none"/>
        </w:rPr>
        <w:t>Kotsabyn</w:t>
      </w:r>
      <w:proofErr w:type="spellEnd"/>
      <w:r w:rsidRPr="00A07CD2">
        <w:rPr>
          <w:rFonts w:ascii="Aptos" w:eastAsia="Times New Roman" w:hAnsi="Aptos" w:cs="Segoe UI"/>
          <w:color w:val="242424"/>
          <w:kern w:val="0"/>
          <w:sz w:val="24"/>
          <w:szCs w:val="24"/>
          <w:lang w:eastAsia="pl-PL"/>
          <w14:ligatures w14:val="none"/>
        </w:rPr>
        <w:t>.</w:t>
      </w:r>
    </w:p>
    <w:p w14:paraId="1755417B" w14:textId="77777777" w:rsidR="00A07CD2" w:rsidRPr="00A07CD2" w:rsidRDefault="00A07CD2" w:rsidP="00A07CD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ptos" w:eastAsia="Times New Roman" w:hAnsi="Aptos" w:cs="Segoe UI"/>
          <w:color w:val="242424"/>
          <w:kern w:val="0"/>
          <w:sz w:val="24"/>
          <w:szCs w:val="24"/>
          <w:lang w:eastAsia="pl-PL"/>
          <w14:ligatures w14:val="none"/>
        </w:rPr>
      </w:pPr>
      <w:proofErr w:type="spellStart"/>
      <w:r w:rsidRPr="00A07CD2">
        <w:rPr>
          <w:rFonts w:ascii="Aptos" w:eastAsia="Times New Roman" w:hAnsi="Aptos" w:cs="Segoe UI"/>
          <w:color w:val="242424"/>
          <w:kern w:val="0"/>
          <w:sz w:val="24"/>
          <w:szCs w:val="24"/>
          <w:lang w:eastAsia="pl-PL"/>
          <w14:ligatures w14:val="none"/>
        </w:rPr>
        <w:t>Waginoskopia</w:t>
      </w:r>
      <w:proofErr w:type="spellEnd"/>
      <w:r w:rsidRPr="00A07CD2">
        <w:rPr>
          <w:rFonts w:ascii="Aptos" w:eastAsia="Times New Roman" w:hAnsi="Aptos" w:cs="Segoe UI"/>
          <w:color w:val="242424"/>
          <w:kern w:val="0"/>
          <w:sz w:val="24"/>
          <w:szCs w:val="24"/>
          <w:lang w:eastAsia="pl-PL"/>
          <w14:ligatures w14:val="none"/>
        </w:rPr>
        <w:t xml:space="preserve"> i wyposażenie gabinetu – przygotowanie techniczne nowoczesnego stanowiska do histeroskopii ambulatoryjnej.</w:t>
      </w:r>
    </w:p>
    <w:p w14:paraId="3CBDD69D" w14:textId="77777777" w:rsidR="00A07CD2" w:rsidRPr="00A07CD2" w:rsidRDefault="00A07CD2" w:rsidP="00A07CD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ptos" w:eastAsia="Times New Roman" w:hAnsi="Aptos" w:cs="Segoe UI"/>
          <w:color w:val="242424"/>
          <w:kern w:val="0"/>
          <w:sz w:val="24"/>
          <w:szCs w:val="24"/>
          <w:lang w:eastAsia="pl-PL"/>
          <w14:ligatures w14:val="none"/>
        </w:rPr>
      </w:pPr>
      <w:r w:rsidRPr="00A07CD2">
        <w:rPr>
          <w:rFonts w:ascii="Aptos" w:eastAsia="Times New Roman" w:hAnsi="Aptos" w:cs="Segoe UI"/>
          <w:color w:val="242424"/>
          <w:kern w:val="0"/>
          <w:sz w:val="24"/>
          <w:szCs w:val="24"/>
          <w:lang w:eastAsia="pl-PL"/>
          <w14:ligatures w14:val="none"/>
        </w:rPr>
        <w:t>Wykorzystanie sztucznej inteligencji w diagnostyce i dokumentacji obrazowej.</w:t>
      </w:r>
    </w:p>
    <w:p w14:paraId="59DF1116" w14:textId="77777777" w:rsidR="00A07CD2" w:rsidRPr="00A07CD2" w:rsidRDefault="00A07CD2" w:rsidP="00A07CD2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</w:pPr>
      <w:r w:rsidRPr="00A07CD2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pl-PL"/>
          <w14:ligatures w14:val="none"/>
        </w:rPr>
        <w:t>11:00–11:30</w:t>
      </w:r>
    </w:p>
    <w:p w14:paraId="5D9F60D7" w14:textId="77777777" w:rsidR="00A07CD2" w:rsidRPr="00A07CD2" w:rsidRDefault="00A07CD2" w:rsidP="00A07CD2">
      <w:pPr>
        <w:shd w:val="clear" w:color="auto" w:fill="FFFFFF"/>
        <w:spacing w:line="240" w:lineRule="auto"/>
        <w:textAlignment w:val="baseline"/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</w:pPr>
      <w:r w:rsidRPr="00A07CD2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pl-PL"/>
          <w14:ligatures w14:val="none"/>
        </w:rPr>
        <w:t>Przerwa kawowa</w:t>
      </w:r>
    </w:p>
    <w:p w14:paraId="46530EDE" w14:textId="77777777" w:rsidR="00A07CD2" w:rsidRPr="00A07CD2" w:rsidRDefault="00A07CD2" w:rsidP="00A07CD2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</w:pPr>
      <w:r w:rsidRPr="00A07CD2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pl-PL"/>
          <w14:ligatures w14:val="none"/>
        </w:rPr>
        <w:lastRenderedPageBreak/>
        <w:t>11:30–13:15</w:t>
      </w:r>
    </w:p>
    <w:p w14:paraId="7B6E30AA" w14:textId="77777777" w:rsidR="00A07CD2" w:rsidRPr="00A07CD2" w:rsidRDefault="00A07CD2" w:rsidP="00A07CD2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</w:pPr>
      <w:r w:rsidRPr="00A07CD2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pl-PL"/>
          <w14:ligatures w14:val="none"/>
        </w:rPr>
        <w:t>Sesja II. Histeroskopia w procedurach wspomaganego rozrodu (ART)</w:t>
      </w:r>
    </w:p>
    <w:p w14:paraId="4D4DD7AD" w14:textId="77777777" w:rsidR="00A07CD2" w:rsidRPr="00A07CD2" w:rsidRDefault="00A07CD2" w:rsidP="00A07CD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ptos" w:eastAsia="Times New Roman" w:hAnsi="Aptos" w:cs="Segoe UI"/>
          <w:color w:val="242424"/>
          <w:kern w:val="0"/>
          <w:sz w:val="24"/>
          <w:szCs w:val="24"/>
          <w:lang w:eastAsia="pl-PL"/>
          <w14:ligatures w14:val="none"/>
        </w:rPr>
      </w:pPr>
      <w:r w:rsidRPr="00A07CD2">
        <w:rPr>
          <w:rFonts w:ascii="Aptos" w:eastAsia="Times New Roman" w:hAnsi="Aptos" w:cs="Segoe UI"/>
          <w:color w:val="242424"/>
          <w:kern w:val="0"/>
          <w:sz w:val="24"/>
          <w:szCs w:val="24"/>
          <w:lang w:eastAsia="pl-PL"/>
          <w14:ligatures w14:val="none"/>
        </w:rPr>
        <w:t>Przygotowanie jamy macicy do transferu zarodka (ET) – znaczenie histeroskopii w optymalizacji wyników leczenia niepłodności.</w:t>
      </w:r>
    </w:p>
    <w:p w14:paraId="3E57F3AB" w14:textId="77777777" w:rsidR="00A07CD2" w:rsidRPr="00A07CD2" w:rsidRDefault="00A07CD2" w:rsidP="00A07CD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ptos" w:eastAsia="Times New Roman" w:hAnsi="Aptos" w:cs="Segoe UI"/>
          <w:color w:val="242424"/>
          <w:kern w:val="0"/>
          <w:sz w:val="24"/>
          <w:szCs w:val="24"/>
          <w:lang w:eastAsia="pl-PL"/>
          <w14:ligatures w14:val="none"/>
        </w:rPr>
      </w:pPr>
      <w:r w:rsidRPr="00A07CD2">
        <w:rPr>
          <w:rFonts w:ascii="Aptos" w:eastAsia="Times New Roman" w:hAnsi="Aptos" w:cs="Segoe UI"/>
          <w:color w:val="242424"/>
          <w:kern w:val="0"/>
          <w:sz w:val="24"/>
          <w:szCs w:val="24"/>
          <w:lang w:eastAsia="pl-PL"/>
          <w14:ligatures w14:val="none"/>
        </w:rPr>
        <w:t xml:space="preserve">Przewlekłe zapalenie błony śluzowej macicy jako przyczyna niepowodzeń ART – diagnostyka, biopsja celowana oraz leczenie – dr n. med. </w:t>
      </w:r>
      <w:proofErr w:type="spellStart"/>
      <w:r w:rsidRPr="00A07CD2">
        <w:rPr>
          <w:rFonts w:ascii="Aptos" w:eastAsia="Times New Roman" w:hAnsi="Aptos" w:cs="Segoe UI"/>
          <w:color w:val="242424"/>
          <w:kern w:val="0"/>
          <w:sz w:val="24"/>
          <w:szCs w:val="24"/>
          <w:lang w:eastAsia="pl-PL"/>
          <w14:ligatures w14:val="none"/>
        </w:rPr>
        <w:t>Natalya</w:t>
      </w:r>
      <w:proofErr w:type="spellEnd"/>
      <w:r w:rsidRPr="00A07CD2">
        <w:rPr>
          <w:rFonts w:ascii="Aptos" w:eastAsia="Times New Roman" w:hAnsi="Aptos" w:cs="Segoe UI"/>
          <w:color w:val="242424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A07CD2">
        <w:rPr>
          <w:rFonts w:ascii="Aptos" w:eastAsia="Times New Roman" w:hAnsi="Aptos" w:cs="Segoe UI"/>
          <w:color w:val="242424"/>
          <w:kern w:val="0"/>
          <w:sz w:val="24"/>
          <w:szCs w:val="24"/>
          <w:lang w:eastAsia="pl-PL"/>
          <w14:ligatures w14:val="none"/>
        </w:rPr>
        <w:t>Kotsabyn</w:t>
      </w:r>
      <w:proofErr w:type="spellEnd"/>
      <w:r w:rsidRPr="00A07CD2">
        <w:rPr>
          <w:rFonts w:ascii="Aptos" w:eastAsia="Times New Roman" w:hAnsi="Aptos" w:cs="Segoe UI"/>
          <w:color w:val="242424"/>
          <w:kern w:val="0"/>
          <w:sz w:val="24"/>
          <w:szCs w:val="24"/>
          <w:lang w:eastAsia="pl-PL"/>
          <w14:ligatures w14:val="none"/>
        </w:rPr>
        <w:t>.</w:t>
      </w:r>
    </w:p>
    <w:p w14:paraId="4F2BCF92" w14:textId="77777777" w:rsidR="00A07CD2" w:rsidRPr="00A07CD2" w:rsidRDefault="00A07CD2" w:rsidP="00A07CD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ptos" w:eastAsia="Times New Roman" w:hAnsi="Aptos" w:cs="Segoe UI"/>
          <w:color w:val="242424"/>
          <w:kern w:val="0"/>
          <w:sz w:val="24"/>
          <w:szCs w:val="24"/>
          <w:lang w:eastAsia="pl-PL"/>
          <w14:ligatures w14:val="none"/>
        </w:rPr>
      </w:pPr>
      <w:r w:rsidRPr="00A07CD2">
        <w:rPr>
          <w:rFonts w:ascii="Aptos" w:eastAsia="Times New Roman" w:hAnsi="Aptos" w:cs="Segoe UI"/>
          <w:color w:val="242424"/>
          <w:kern w:val="0"/>
          <w:sz w:val="24"/>
          <w:szCs w:val="24"/>
          <w:lang w:eastAsia="pl-PL"/>
          <w14:ligatures w14:val="none"/>
        </w:rPr>
        <w:t>Leczenie wad i defektów jamy macicy wpływających na skuteczność procedur IVF/ICSI:</w:t>
      </w:r>
    </w:p>
    <w:p w14:paraId="5EC6F5D2" w14:textId="77777777" w:rsidR="00A07CD2" w:rsidRPr="00A07CD2" w:rsidRDefault="00A07CD2" w:rsidP="00A07CD2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ptos" w:eastAsia="Times New Roman" w:hAnsi="Aptos" w:cs="Segoe UI"/>
          <w:color w:val="242424"/>
          <w:kern w:val="0"/>
          <w:sz w:val="24"/>
          <w:szCs w:val="24"/>
          <w:lang w:eastAsia="pl-PL"/>
          <w14:ligatures w14:val="none"/>
        </w:rPr>
      </w:pPr>
      <w:r w:rsidRPr="00A07CD2">
        <w:rPr>
          <w:rFonts w:ascii="Aptos" w:eastAsia="Times New Roman" w:hAnsi="Aptos" w:cs="Segoe UI"/>
          <w:color w:val="242424"/>
          <w:kern w:val="0"/>
          <w:sz w:val="24"/>
          <w:szCs w:val="24"/>
          <w:lang w:eastAsia="pl-PL"/>
          <w14:ligatures w14:val="none"/>
        </w:rPr>
        <w:t xml:space="preserve">histeroskopowa </w:t>
      </w:r>
      <w:proofErr w:type="spellStart"/>
      <w:r w:rsidRPr="00A07CD2">
        <w:rPr>
          <w:rFonts w:ascii="Aptos" w:eastAsia="Times New Roman" w:hAnsi="Aptos" w:cs="Segoe UI"/>
          <w:color w:val="242424"/>
          <w:kern w:val="0"/>
          <w:sz w:val="24"/>
          <w:szCs w:val="24"/>
          <w:lang w:eastAsia="pl-PL"/>
          <w14:ligatures w14:val="none"/>
        </w:rPr>
        <w:t>septoplastyka</w:t>
      </w:r>
      <w:proofErr w:type="spellEnd"/>
      <w:r w:rsidRPr="00A07CD2">
        <w:rPr>
          <w:rFonts w:ascii="Aptos" w:eastAsia="Times New Roman" w:hAnsi="Aptos" w:cs="Segoe UI"/>
          <w:color w:val="242424"/>
          <w:kern w:val="0"/>
          <w:sz w:val="24"/>
          <w:szCs w:val="24"/>
          <w:lang w:eastAsia="pl-PL"/>
          <w14:ligatures w14:val="none"/>
        </w:rPr>
        <w:t>,</w:t>
      </w:r>
    </w:p>
    <w:p w14:paraId="11D154B4" w14:textId="77777777" w:rsidR="00A07CD2" w:rsidRPr="00A07CD2" w:rsidRDefault="00A07CD2" w:rsidP="00A07CD2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ptos" w:eastAsia="Times New Roman" w:hAnsi="Aptos" w:cs="Segoe UI"/>
          <w:color w:val="242424"/>
          <w:kern w:val="0"/>
          <w:sz w:val="24"/>
          <w:szCs w:val="24"/>
          <w:lang w:eastAsia="pl-PL"/>
          <w14:ligatures w14:val="none"/>
        </w:rPr>
      </w:pPr>
      <w:proofErr w:type="spellStart"/>
      <w:r w:rsidRPr="00A07CD2">
        <w:rPr>
          <w:rFonts w:ascii="Aptos" w:eastAsia="Times New Roman" w:hAnsi="Aptos" w:cs="Segoe UI"/>
          <w:color w:val="242424"/>
          <w:kern w:val="0"/>
          <w:sz w:val="24"/>
          <w:szCs w:val="24"/>
          <w:lang w:eastAsia="pl-PL"/>
          <w14:ligatures w14:val="none"/>
        </w:rPr>
        <w:t>synechioliza</w:t>
      </w:r>
      <w:proofErr w:type="spellEnd"/>
      <w:r w:rsidRPr="00A07CD2">
        <w:rPr>
          <w:rFonts w:ascii="Aptos" w:eastAsia="Times New Roman" w:hAnsi="Aptos" w:cs="Segoe UI"/>
          <w:color w:val="242424"/>
          <w:kern w:val="0"/>
          <w:sz w:val="24"/>
          <w:szCs w:val="24"/>
          <w:lang w:eastAsia="pl-PL"/>
          <w14:ligatures w14:val="none"/>
        </w:rPr>
        <w:t>.</w:t>
      </w:r>
    </w:p>
    <w:p w14:paraId="26AB47F2" w14:textId="77777777" w:rsidR="00A07CD2" w:rsidRPr="00A07CD2" w:rsidRDefault="00A07CD2" w:rsidP="00A07CD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ptos" w:eastAsia="Times New Roman" w:hAnsi="Aptos" w:cs="Segoe UI"/>
          <w:color w:val="242424"/>
          <w:kern w:val="0"/>
          <w:sz w:val="24"/>
          <w:szCs w:val="24"/>
          <w:lang w:eastAsia="pl-PL"/>
          <w14:ligatures w14:val="none"/>
        </w:rPr>
      </w:pPr>
      <w:r w:rsidRPr="00A07CD2">
        <w:rPr>
          <w:rFonts w:ascii="Aptos" w:eastAsia="Times New Roman" w:hAnsi="Aptos" w:cs="Segoe UI"/>
          <w:color w:val="242424"/>
          <w:kern w:val="0"/>
          <w:sz w:val="24"/>
          <w:szCs w:val="24"/>
          <w:lang w:eastAsia="pl-PL"/>
          <w14:ligatures w14:val="none"/>
        </w:rPr>
        <w:t>Znaczenie histeroskopii w diagnostyce i leczeniu nawracających niepowodzeń implantacji (RIF).</w:t>
      </w:r>
    </w:p>
    <w:p w14:paraId="13F3DE7E" w14:textId="77777777" w:rsidR="00A07CD2" w:rsidRPr="00A07CD2" w:rsidRDefault="00A07CD2" w:rsidP="00A07CD2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</w:pPr>
      <w:r w:rsidRPr="00A07CD2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pl-PL"/>
          <w14:ligatures w14:val="none"/>
        </w:rPr>
        <w:t>13:15–14:15</w:t>
      </w:r>
    </w:p>
    <w:p w14:paraId="0DAB3782" w14:textId="77777777" w:rsidR="00A07CD2" w:rsidRPr="00A07CD2" w:rsidRDefault="00A07CD2" w:rsidP="00A07CD2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</w:pPr>
      <w:r w:rsidRPr="00A07CD2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pl-PL"/>
          <w14:ligatures w14:val="none"/>
        </w:rPr>
        <w:t>Sesja III. Zaawansowane postępowanie w leczeniu niszy po cięciu cesarskim i poprawie wyników reprodukcyjnych</w:t>
      </w:r>
    </w:p>
    <w:p w14:paraId="7C7D1E63" w14:textId="77777777" w:rsidR="00A07CD2" w:rsidRPr="00A07CD2" w:rsidRDefault="00A07CD2" w:rsidP="00A07CD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ptos" w:eastAsia="Times New Roman" w:hAnsi="Aptos" w:cs="Segoe UI"/>
          <w:color w:val="242424"/>
          <w:kern w:val="0"/>
          <w:sz w:val="24"/>
          <w:szCs w:val="24"/>
          <w:lang w:eastAsia="pl-PL"/>
          <w14:ligatures w14:val="none"/>
        </w:rPr>
      </w:pPr>
      <w:proofErr w:type="spellStart"/>
      <w:r w:rsidRPr="00A07CD2">
        <w:rPr>
          <w:rFonts w:ascii="Aptos" w:eastAsia="Times New Roman" w:hAnsi="Aptos" w:cs="Segoe UI"/>
          <w:color w:val="242424"/>
          <w:kern w:val="0"/>
          <w:sz w:val="24"/>
          <w:szCs w:val="24"/>
          <w:lang w:eastAsia="pl-PL"/>
          <w14:ligatures w14:val="none"/>
        </w:rPr>
        <w:t>Isthmocele</w:t>
      </w:r>
      <w:proofErr w:type="spellEnd"/>
      <w:r w:rsidRPr="00A07CD2">
        <w:rPr>
          <w:rFonts w:ascii="Aptos" w:eastAsia="Times New Roman" w:hAnsi="Aptos" w:cs="Segoe UI"/>
          <w:color w:val="242424"/>
          <w:kern w:val="0"/>
          <w:sz w:val="24"/>
          <w:szCs w:val="24"/>
          <w:lang w:eastAsia="pl-PL"/>
          <w14:ligatures w14:val="none"/>
        </w:rPr>
        <w:t xml:space="preserve"> (nisza po cięciu cesarskim) – wpływ na płodność oraz niepłodność wtórną.</w:t>
      </w:r>
    </w:p>
    <w:p w14:paraId="6703A397" w14:textId="77777777" w:rsidR="00A07CD2" w:rsidRPr="00A07CD2" w:rsidRDefault="00A07CD2" w:rsidP="00A07CD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ptos" w:eastAsia="Times New Roman" w:hAnsi="Aptos" w:cs="Segoe UI"/>
          <w:color w:val="242424"/>
          <w:kern w:val="0"/>
          <w:sz w:val="24"/>
          <w:szCs w:val="24"/>
          <w:lang w:eastAsia="pl-PL"/>
          <w14:ligatures w14:val="none"/>
        </w:rPr>
      </w:pPr>
      <w:r w:rsidRPr="00A07CD2">
        <w:rPr>
          <w:rFonts w:ascii="Aptos" w:eastAsia="Times New Roman" w:hAnsi="Aptos" w:cs="Segoe UI"/>
          <w:color w:val="242424"/>
          <w:kern w:val="0"/>
          <w:sz w:val="24"/>
          <w:szCs w:val="24"/>
          <w:lang w:eastAsia="pl-PL"/>
          <w14:ligatures w14:val="none"/>
        </w:rPr>
        <w:t>Trójwymiarowa ocena ultrasonograficzna niszy – pomiary i planowanie leczenia zabiegowego.</w:t>
      </w:r>
    </w:p>
    <w:p w14:paraId="11A7B9CA" w14:textId="77777777" w:rsidR="00A07CD2" w:rsidRPr="00A07CD2" w:rsidRDefault="00A07CD2" w:rsidP="00A07CD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ptos" w:eastAsia="Times New Roman" w:hAnsi="Aptos" w:cs="Segoe UI"/>
          <w:color w:val="242424"/>
          <w:kern w:val="0"/>
          <w:sz w:val="24"/>
          <w:szCs w:val="24"/>
          <w:lang w:eastAsia="pl-PL"/>
          <w14:ligatures w14:val="none"/>
        </w:rPr>
      </w:pPr>
      <w:r w:rsidRPr="00A07CD2">
        <w:rPr>
          <w:rFonts w:ascii="Aptos" w:eastAsia="Times New Roman" w:hAnsi="Aptos" w:cs="Segoe UI"/>
          <w:color w:val="242424"/>
          <w:kern w:val="0"/>
          <w:sz w:val="24"/>
          <w:szCs w:val="24"/>
          <w:lang w:eastAsia="pl-PL"/>
          <w14:ligatures w14:val="none"/>
        </w:rPr>
        <w:t>Histeroskopowa resekcja niszy – technika zabiegowa przywracająca prawidłową anatomię jamy macicy i zwiększająca skuteczność procedur ART – dr n. med. Andrzej Zmaczyński.</w:t>
      </w:r>
    </w:p>
    <w:p w14:paraId="6A8F3D5E" w14:textId="77777777" w:rsidR="00A07CD2" w:rsidRPr="00A07CD2" w:rsidRDefault="00A07CD2" w:rsidP="00A07CD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ptos" w:eastAsia="Times New Roman" w:hAnsi="Aptos" w:cs="Segoe UI"/>
          <w:color w:val="242424"/>
          <w:kern w:val="0"/>
          <w:sz w:val="24"/>
          <w:szCs w:val="24"/>
          <w:lang w:eastAsia="pl-PL"/>
          <w14:ligatures w14:val="none"/>
        </w:rPr>
      </w:pPr>
      <w:r w:rsidRPr="00A07CD2">
        <w:rPr>
          <w:rFonts w:ascii="Aptos" w:eastAsia="Times New Roman" w:hAnsi="Aptos" w:cs="Segoe UI"/>
          <w:color w:val="242424"/>
          <w:kern w:val="0"/>
          <w:sz w:val="24"/>
          <w:szCs w:val="24"/>
          <w:lang w:eastAsia="pl-PL"/>
          <w14:ligatures w14:val="none"/>
        </w:rPr>
        <w:t>Standardy bezpieczeństwa i zapobieganie powikłaniom podczas zabiegów ambulatoryjnych.</w:t>
      </w:r>
    </w:p>
    <w:p w14:paraId="143227D4" w14:textId="77777777" w:rsidR="00A07CD2" w:rsidRPr="00A07CD2" w:rsidRDefault="00A07CD2" w:rsidP="00A07CD2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</w:pPr>
      <w:r w:rsidRPr="00A07CD2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pl-PL"/>
          <w14:ligatures w14:val="none"/>
        </w:rPr>
        <w:t>14:15–15:00</w:t>
      </w:r>
    </w:p>
    <w:p w14:paraId="632E99F9" w14:textId="77777777" w:rsidR="00A07CD2" w:rsidRPr="00A07CD2" w:rsidRDefault="00A07CD2" w:rsidP="00A07CD2">
      <w:pPr>
        <w:shd w:val="clear" w:color="auto" w:fill="FFFFFF"/>
        <w:spacing w:line="240" w:lineRule="auto"/>
        <w:textAlignment w:val="baseline"/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</w:pPr>
      <w:r w:rsidRPr="00A07CD2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pl-PL"/>
          <w14:ligatures w14:val="none"/>
        </w:rPr>
        <w:t>Przerwa obiadowa</w:t>
      </w:r>
    </w:p>
    <w:p w14:paraId="0DD5DAE0" w14:textId="77777777" w:rsidR="00A07CD2" w:rsidRPr="00A07CD2" w:rsidRDefault="00A07CD2" w:rsidP="00A07CD2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</w:pPr>
      <w:r w:rsidRPr="00A07CD2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pl-PL"/>
          <w14:ligatures w14:val="none"/>
        </w:rPr>
        <w:t>15:00–17:30</w:t>
      </w:r>
    </w:p>
    <w:p w14:paraId="603A68B0" w14:textId="77777777" w:rsidR="00A07CD2" w:rsidRPr="00A07CD2" w:rsidRDefault="00A07CD2" w:rsidP="00A07CD2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</w:pPr>
      <w:r w:rsidRPr="00A07CD2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pl-PL"/>
          <w14:ligatures w14:val="none"/>
        </w:rPr>
        <w:t>Sesja IV. Warsztaty praktyczne</w:t>
      </w:r>
    </w:p>
    <w:p w14:paraId="3BCF134F" w14:textId="77777777" w:rsidR="00A07CD2" w:rsidRPr="00A07CD2" w:rsidRDefault="00A07CD2" w:rsidP="00A07CD2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</w:pPr>
      <w:r w:rsidRPr="00A07CD2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Stacja 1. </w:t>
      </w:r>
      <w:proofErr w:type="spellStart"/>
      <w:r w:rsidRPr="00A07CD2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pl-PL"/>
          <w14:ligatures w14:val="none"/>
        </w:rPr>
        <w:t>Waginoskopia</w:t>
      </w:r>
      <w:proofErr w:type="spellEnd"/>
      <w:r w:rsidRPr="00A07CD2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i nawigacja endoskopowa</w:t>
      </w:r>
    </w:p>
    <w:p w14:paraId="1224A2B5" w14:textId="77777777" w:rsidR="00A07CD2" w:rsidRPr="00A07CD2" w:rsidRDefault="00A07CD2" w:rsidP="00A07CD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ptos" w:eastAsia="Times New Roman" w:hAnsi="Aptos" w:cs="Segoe UI"/>
          <w:color w:val="242424"/>
          <w:kern w:val="0"/>
          <w:sz w:val="24"/>
          <w:szCs w:val="24"/>
          <w:lang w:eastAsia="pl-PL"/>
          <w14:ligatures w14:val="none"/>
        </w:rPr>
      </w:pPr>
      <w:r w:rsidRPr="00A07CD2">
        <w:rPr>
          <w:rFonts w:ascii="Aptos" w:eastAsia="Times New Roman" w:hAnsi="Aptos" w:cs="Segoe UI"/>
          <w:color w:val="242424"/>
          <w:kern w:val="0"/>
          <w:sz w:val="24"/>
          <w:szCs w:val="24"/>
          <w:lang w:eastAsia="pl-PL"/>
          <w14:ligatures w14:val="none"/>
        </w:rPr>
        <w:t xml:space="preserve">Doskonalenie techniki </w:t>
      </w:r>
      <w:proofErr w:type="spellStart"/>
      <w:r w:rsidRPr="00A07CD2">
        <w:rPr>
          <w:rFonts w:ascii="Aptos" w:eastAsia="Times New Roman" w:hAnsi="Aptos" w:cs="Segoe UI"/>
          <w:color w:val="242424"/>
          <w:kern w:val="0"/>
          <w:sz w:val="24"/>
          <w:szCs w:val="24"/>
          <w:lang w:eastAsia="pl-PL"/>
          <w14:ligatures w14:val="none"/>
        </w:rPr>
        <w:t>Bettocchiego</w:t>
      </w:r>
      <w:proofErr w:type="spellEnd"/>
      <w:r w:rsidRPr="00A07CD2">
        <w:rPr>
          <w:rFonts w:ascii="Aptos" w:eastAsia="Times New Roman" w:hAnsi="Aptos" w:cs="Segoe UI"/>
          <w:color w:val="242424"/>
          <w:kern w:val="0"/>
          <w:sz w:val="24"/>
          <w:szCs w:val="24"/>
          <w:lang w:eastAsia="pl-PL"/>
          <w14:ligatures w14:val="none"/>
        </w:rPr>
        <w:t xml:space="preserve"> na symulatorach zabiegowych.</w:t>
      </w:r>
    </w:p>
    <w:p w14:paraId="2282A78A" w14:textId="77777777" w:rsidR="00A07CD2" w:rsidRPr="00A07CD2" w:rsidRDefault="00A07CD2" w:rsidP="00A07CD2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</w:pPr>
      <w:r w:rsidRPr="00A07CD2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pl-PL"/>
          <w14:ligatures w14:val="none"/>
        </w:rPr>
        <w:t>Stacja 2. Procedury wspierające leczenie niepłodności</w:t>
      </w:r>
    </w:p>
    <w:p w14:paraId="09620BF0" w14:textId="77777777" w:rsidR="00A07CD2" w:rsidRPr="00A07CD2" w:rsidRDefault="00A07CD2" w:rsidP="00A07CD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ptos" w:eastAsia="Times New Roman" w:hAnsi="Aptos" w:cs="Segoe UI"/>
          <w:color w:val="242424"/>
          <w:kern w:val="0"/>
          <w:sz w:val="24"/>
          <w:szCs w:val="24"/>
          <w:lang w:eastAsia="pl-PL"/>
          <w14:ligatures w14:val="none"/>
        </w:rPr>
      </w:pPr>
      <w:r w:rsidRPr="00A07CD2">
        <w:rPr>
          <w:rFonts w:ascii="Aptos" w:eastAsia="Times New Roman" w:hAnsi="Aptos" w:cs="Segoe UI"/>
          <w:color w:val="242424"/>
          <w:kern w:val="0"/>
          <w:sz w:val="24"/>
          <w:szCs w:val="24"/>
          <w:lang w:eastAsia="pl-PL"/>
          <w14:ligatures w14:val="none"/>
        </w:rPr>
        <w:t>Biopsje celowane endometrium.</w:t>
      </w:r>
    </w:p>
    <w:p w14:paraId="1170AF83" w14:textId="77777777" w:rsidR="00A07CD2" w:rsidRPr="00A07CD2" w:rsidRDefault="00A07CD2" w:rsidP="00A07CD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ptos" w:eastAsia="Times New Roman" w:hAnsi="Aptos" w:cs="Segoe UI"/>
          <w:color w:val="242424"/>
          <w:kern w:val="0"/>
          <w:sz w:val="24"/>
          <w:szCs w:val="24"/>
          <w:lang w:eastAsia="pl-PL"/>
          <w14:ligatures w14:val="none"/>
        </w:rPr>
      </w:pPr>
      <w:r w:rsidRPr="00A07CD2">
        <w:rPr>
          <w:rFonts w:ascii="Aptos" w:eastAsia="Times New Roman" w:hAnsi="Aptos" w:cs="Segoe UI"/>
          <w:color w:val="242424"/>
          <w:kern w:val="0"/>
          <w:sz w:val="24"/>
          <w:szCs w:val="24"/>
          <w:lang w:eastAsia="pl-PL"/>
          <w14:ligatures w14:val="none"/>
        </w:rPr>
        <w:t>Usuwanie drobnych polipów przy użyciu instrumentarium 5 Fr.</w:t>
      </w:r>
    </w:p>
    <w:p w14:paraId="2B09E658" w14:textId="77777777" w:rsidR="00A07CD2" w:rsidRPr="00A07CD2" w:rsidRDefault="00A07CD2" w:rsidP="00A07CD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ptos" w:eastAsia="Times New Roman" w:hAnsi="Aptos" w:cs="Segoe UI"/>
          <w:color w:val="242424"/>
          <w:kern w:val="0"/>
          <w:sz w:val="24"/>
          <w:szCs w:val="24"/>
          <w:lang w:eastAsia="pl-PL"/>
          <w14:ligatures w14:val="none"/>
        </w:rPr>
      </w:pPr>
      <w:r w:rsidRPr="00A07CD2">
        <w:rPr>
          <w:rFonts w:ascii="Aptos" w:eastAsia="Times New Roman" w:hAnsi="Aptos" w:cs="Segoe UI"/>
          <w:color w:val="242424"/>
          <w:kern w:val="0"/>
          <w:sz w:val="24"/>
          <w:szCs w:val="24"/>
          <w:lang w:eastAsia="pl-PL"/>
          <w14:ligatures w14:val="none"/>
        </w:rPr>
        <w:t xml:space="preserve">Instruktor: dr n. med. </w:t>
      </w:r>
      <w:proofErr w:type="spellStart"/>
      <w:r w:rsidRPr="00A07CD2">
        <w:rPr>
          <w:rFonts w:ascii="Aptos" w:eastAsia="Times New Roman" w:hAnsi="Aptos" w:cs="Segoe UI"/>
          <w:color w:val="242424"/>
          <w:kern w:val="0"/>
          <w:sz w:val="24"/>
          <w:szCs w:val="24"/>
          <w:lang w:eastAsia="pl-PL"/>
          <w14:ligatures w14:val="none"/>
        </w:rPr>
        <w:t>Natalya</w:t>
      </w:r>
      <w:proofErr w:type="spellEnd"/>
      <w:r w:rsidRPr="00A07CD2">
        <w:rPr>
          <w:rFonts w:ascii="Aptos" w:eastAsia="Times New Roman" w:hAnsi="Aptos" w:cs="Segoe UI"/>
          <w:color w:val="242424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A07CD2">
        <w:rPr>
          <w:rFonts w:ascii="Aptos" w:eastAsia="Times New Roman" w:hAnsi="Aptos" w:cs="Segoe UI"/>
          <w:color w:val="242424"/>
          <w:kern w:val="0"/>
          <w:sz w:val="24"/>
          <w:szCs w:val="24"/>
          <w:lang w:eastAsia="pl-PL"/>
          <w14:ligatures w14:val="none"/>
        </w:rPr>
        <w:t>Kotsabyn</w:t>
      </w:r>
      <w:proofErr w:type="spellEnd"/>
      <w:r w:rsidRPr="00A07CD2">
        <w:rPr>
          <w:rFonts w:ascii="Aptos" w:eastAsia="Times New Roman" w:hAnsi="Aptos" w:cs="Segoe UI"/>
          <w:color w:val="242424"/>
          <w:kern w:val="0"/>
          <w:sz w:val="24"/>
          <w:szCs w:val="24"/>
          <w:lang w:eastAsia="pl-PL"/>
          <w14:ligatures w14:val="none"/>
        </w:rPr>
        <w:t>.</w:t>
      </w:r>
    </w:p>
    <w:p w14:paraId="35D688D3" w14:textId="77777777" w:rsidR="00A07CD2" w:rsidRPr="00A07CD2" w:rsidRDefault="00A07CD2" w:rsidP="00A07CD2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</w:pPr>
      <w:r w:rsidRPr="00A07CD2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pl-PL"/>
          <w14:ligatures w14:val="none"/>
        </w:rPr>
        <w:t>Stacja 3. Leczenie niszy po cięciu cesarskim</w:t>
      </w:r>
    </w:p>
    <w:p w14:paraId="024BCBBE" w14:textId="77777777" w:rsidR="00A07CD2" w:rsidRPr="00A07CD2" w:rsidRDefault="00A07CD2" w:rsidP="00A07CD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ptos" w:eastAsia="Times New Roman" w:hAnsi="Aptos" w:cs="Segoe UI"/>
          <w:color w:val="242424"/>
          <w:kern w:val="0"/>
          <w:sz w:val="24"/>
          <w:szCs w:val="24"/>
          <w:lang w:eastAsia="pl-PL"/>
          <w14:ligatures w14:val="none"/>
        </w:rPr>
      </w:pPr>
      <w:r w:rsidRPr="00A07CD2">
        <w:rPr>
          <w:rFonts w:ascii="Aptos" w:eastAsia="Times New Roman" w:hAnsi="Aptos" w:cs="Segoe UI"/>
          <w:color w:val="242424"/>
          <w:kern w:val="0"/>
          <w:sz w:val="24"/>
          <w:szCs w:val="24"/>
          <w:lang w:eastAsia="pl-PL"/>
          <w14:ligatures w14:val="none"/>
        </w:rPr>
        <w:t>Histeroskopowa resekcja niszy krok po kroku na modelach drukowanych w technologii 3D.</w:t>
      </w:r>
    </w:p>
    <w:p w14:paraId="30D3D745" w14:textId="0B331CC7" w:rsidR="00A07CD2" w:rsidRPr="00A07CD2" w:rsidRDefault="00A07CD2" w:rsidP="00A07CD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ptos" w:eastAsia="Times New Roman" w:hAnsi="Aptos" w:cs="Segoe UI"/>
          <w:color w:val="242424"/>
          <w:kern w:val="0"/>
          <w:sz w:val="24"/>
          <w:szCs w:val="24"/>
          <w:lang w:eastAsia="pl-PL"/>
          <w14:ligatures w14:val="none"/>
        </w:rPr>
      </w:pPr>
      <w:r w:rsidRPr="00A07CD2">
        <w:rPr>
          <w:rFonts w:ascii="Aptos" w:eastAsia="Times New Roman" w:hAnsi="Aptos" w:cs="Segoe UI"/>
          <w:color w:val="242424"/>
          <w:kern w:val="0"/>
          <w:sz w:val="24"/>
          <w:szCs w:val="24"/>
          <w:lang w:eastAsia="pl-PL"/>
          <w14:ligatures w14:val="none"/>
        </w:rPr>
        <w:t xml:space="preserve">Instruktor: </w:t>
      </w:r>
      <w:r>
        <w:rPr>
          <w:rFonts w:ascii="Aptos" w:eastAsia="Times New Roman" w:hAnsi="Aptos" w:cs="Segoe UI"/>
          <w:color w:val="242424"/>
          <w:kern w:val="0"/>
          <w:sz w:val="24"/>
          <w:szCs w:val="24"/>
          <w:lang w:eastAsia="pl-PL"/>
          <w14:ligatures w14:val="none"/>
        </w:rPr>
        <w:t>lek.</w:t>
      </w:r>
      <w:r w:rsidRPr="00A07CD2">
        <w:rPr>
          <w:rFonts w:ascii="Aptos" w:eastAsia="Times New Roman" w:hAnsi="Aptos" w:cs="Segoe UI"/>
          <w:color w:val="242424"/>
          <w:kern w:val="0"/>
          <w:sz w:val="24"/>
          <w:szCs w:val="24"/>
          <w:lang w:eastAsia="pl-PL"/>
          <w14:ligatures w14:val="none"/>
        </w:rPr>
        <w:t xml:space="preserve"> med. Andrzej Zmaczyński.</w:t>
      </w:r>
    </w:p>
    <w:p w14:paraId="49F64218" w14:textId="77777777" w:rsidR="00A07CD2" w:rsidRPr="00A07CD2" w:rsidRDefault="00A07CD2" w:rsidP="00A07CD2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</w:pPr>
      <w:r w:rsidRPr="00A07CD2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pl-PL"/>
          <w14:ligatures w14:val="none"/>
        </w:rPr>
        <w:lastRenderedPageBreak/>
        <w:t>Stacja 4. Nowoczesne technologie w histeroskopii</w:t>
      </w:r>
    </w:p>
    <w:p w14:paraId="07525CE7" w14:textId="77777777" w:rsidR="00A07CD2" w:rsidRPr="00A07CD2" w:rsidRDefault="00A07CD2" w:rsidP="00A07CD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ptos" w:eastAsia="Times New Roman" w:hAnsi="Aptos" w:cs="Segoe UI"/>
          <w:color w:val="242424"/>
          <w:kern w:val="0"/>
          <w:sz w:val="24"/>
          <w:szCs w:val="24"/>
          <w:lang w:eastAsia="pl-PL"/>
          <w14:ligatures w14:val="none"/>
        </w:rPr>
      </w:pPr>
      <w:proofErr w:type="spellStart"/>
      <w:r w:rsidRPr="00A07CD2">
        <w:rPr>
          <w:rFonts w:ascii="Aptos" w:eastAsia="Times New Roman" w:hAnsi="Aptos" w:cs="Segoe UI"/>
          <w:color w:val="242424"/>
          <w:kern w:val="0"/>
          <w:sz w:val="24"/>
          <w:szCs w:val="24"/>
          <w:lang w:eastAsia="pl-PL"/>
          <w14:ligatures w14:val="none"/>
        </w:rPr>
        <w:t>Morcelacja</w:t>
      </w:r>
      <w:proofErr w:type="spellEnd"/>
      <w:r w:rsidRPr="00A07CD2">
        <w:rPr>
          <w:rFonts w:ascii="Aptos" w:eastAsia="Times New Roman" w:hAnsi="Aptos" w:cs="Segoe UI"/>
          <w:color w:val="242424"/>
          <w:kern w:val="0"/>
          <w:sz w:val="24"/>
          <w:szCs w:val="24"/>
          <w:lang w:eastAsia="pl-PL"/>
          <w14:ligatures w14:val="none"/>
        </w:rPr>
        <w:t xml:space="preserve"> tkanek.</w:t>
      </w:r>
    </w:p>
    <w:p w14:paraId="7DC2B6A6" w14:textId="77777777" w:rsidR="00A07CD2" w:rsidRPr="00A07CD2" w:rsidRDefault="00A07CD2" w:rsidP="00A07CD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ptos" w:eastAsia="Times New Roman" w:hAnsi="Aptos" w:cs="Segoe UI"/>
          <w:color w:val="242424"/>
          <w:kern w:val="0"/>
          <w:sz w:val="24"/>
          <w:szCs w:val="24"/>
          <w:lang w:eastAsia="pl-PL"/>
          <w14:ligatures w14:val="none"/>
        </w:rPr>
      </w:pPr>
      <w:r w:rsidRPr="00A07CD2">
        <w:rPr>
          <w:rFonts w:ascii="Aptos" w:eastAsia="Times New Roman" w:hAnsi="Aptos" w:cs="Segoe UI"/>
          <w:color w:val="242424"/>
          <w:kern w:val="0"/>
          <w:sz w:val="24"/>
          <w:szCs w:val="24"/>
          <w:lang w:eastAsia="pl-PL"/>
          <w14:ligatures w14:val="none"/>
        </w:rPr>
        <w:t>Analiza obrazu wspomagana sztuczną inteligencją.</w:t>
      </w:r>
    </w:p>
    <w:p w14:paraId="31E5E901" w14:textId="77777777" w:rsidR="00A07CD2" w:rsidRPr="00A07CD2" w:rsidRDefault="00A07CD2" w:rsidP="00A07CD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ptos" w:eastAsia="Times New Roman" w:hAnsi="Aptos" w:cs="Segoe UI"/>
          <w:color w:val="242424"/>
          <w:kern w:val="0"/>
          <w:sz w:val="24"/>
          <w:szCs w:val="24"/>
          <w:lang w:eastAsia="pl-PL"/>
          <w14:ligatures w14:val="none"/>
        </w:rPr>
      </w:pPr>
      <w:r w:rsidRPr="00A07CD2">
        <w:rPr>
          <w:rFonts w:ascii="Aptos" w:eastAsia="Times New Roman" w:hAnsi="Aptos" w:cs="Segoe UI"/>
          <w:color w:val="242424"/>
          <w:kern w:val="0"/>
          <w:sz w:val="24"/>
          <w:szCs w:val="24"/>
          <w:lang w:eastAsia="pl-PL"/>
          <w14:ligatures w14:val="none"/>
        </w:rPr>
        <w:t xml:space="preserve">Instruktor: prof. dr hab. n. med. Sergio </w:t>
      </w:r>
      <w:proofErr w:type="spellStart"/>
      <w:r w:rsidRPr="00A07CD2">
        <w:rPr>
          <w:rFonts w:ascii="Aptos" w:eastAsia="Times New Roman" w:hAnsi="Aptos" w:cs="Segoe UI"/>
          <w:color w:val="242424"/>
          <w:kern w:val="0"/>
          <w:sz w:val="24"/>
          <w:szCs w:val="24"/>
          <w:lang w:eastAsia="pl-PL"/>
          <w14:ligatures w14:val="none"/>
        </w:rPr>
        <w:t>Haimovich</w:t>
      </w:r>
      <w:proofErr w:type="spellEnd"/>
      <w:r w:rsidRPr="00A07CD2">
        <w:rPr>
          <w:rFonts w:ascii="Aptos" w:eastAsia="Times New Roman" w:hAnsi="Aptos" w:cs="Segoe UI"/>
          <w:color w:val="242424"/>
          <w:kern w:val="0"/>
          <w:sz w:val="24"/>
          <w:szCs w:val="24"/>
          <w:lang w:eastAsia="pl-PL"/>
          <w14:ligatures w14:val="none"/>
        </w:rPr>
        <w:t>.</w:t>
      </w:r>
    </w:p>
    <w:p w14:paraId="5C289803" w14:textId="77777777" w:rsidR="00A07CD2" w:rsidRPr="00A07CD2" w:rsidRDefault="00A07CD2" w:rsidP="00A07CD2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</w:pPr>
      <w:r w:rsidRPr="00A07CD2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pl-PL"/>
          <w14:ligatures w14:val="none"/>
        </w:rPr>
        <w:t>17:30–18:00</w:t>
      </w:r>
    </w:p>
    <w:p w14:paraId="1C5CA454" w14:textId="77777777" w:rsidR="00A07CD2" w:rsidRPr="00A07CD2" w:rsidRDefault="00A07CD2" w:rsidP="00A07CD2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</w:pPr>
      <w:r w:rsidRPr="00A07CD2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pl-PL"/>
          <w14:ligatures w14:val="none"/>
        </w:rPr>
        <w:t>Panel ekspertów i zakończenie szkolenia</w:t>
      </w:r>
    </w:p>
    <w:p w14:paraId="2918D9F2" w14:textId="77777777" w:rsidR="00A07CD2" w:rsidRPr="00A07CD2" w:rsidRDefault="00A07CD2" w:rsidP="00A07CD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ptos" w:eastAsia="Times New Roman" w:hAnsi="Aptos" w:cs="Segoe UI"/>
          <w:color w:val="242424"/>
          <w:kern w:val="0"/>
          <w:sz w:val="24"/>
          <w:szCs w:val="24"/>
          <w:lang w:eastAsia="pl-PL"/>
          <w14:ligatures w14:val="none"/>
        </w:rPr>
      </w:pPr>
      <w:r w:rsidRPr="00A07CD2">
        <w:rPr>
          <w:rFonts w:ascii="Aptos" w:eastAsia="Times New Roman" w:hAnsi="Aptos" w:cs="Segoe UI"/>
          <w:color w:val="242424"/>
          <w:kern w:val="0"/>
          <w:sz w:val="24"/>
          <w:szCs w:val="24"/>
          <w:lang w:eastAsia="pl-PL"/>
          <w14:ligatures w14:val="none"/>
        </w:rPr>
        <w:t>Przyszłość chirurgii oszczędzającej płodność.</w:t>
      </w:r>
    </w:p>
    <w:p w14:paraId="396DF1EE" w14:textId="77777777" w:rsidR="00A07CD2" w:rsidRPr="00A07CD2" w:rsidRDefault="00A07CD2" w:rsidP="00A07CD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ptos" w:eastAsia="Times New Roman" w:hAnsi="Aptos" w:cs="Segoe UI"/>
          <w:color w:val="242424"/>
          <w:kern w:val="0"/>
          <w:sz w:val="24"/>
          <w:szCs w:val="24"/>
          <w:lang w:eastAsia="pl-PL"/>
          <w14:ligatures w14:val="none"/>
        </w:rPr>
      </w:pPr>
      <w:r w:rsidRPr="00A07CD2">
        <w:rPr>
          <w:rFonts w:ascii="Aptos" w:eastAsia="Times New Roman" w:hAnsi="Aptos" w:cs="Segoe UI"/>
          <w:color w:val="242424"/>
          <w:kern w:val="0"/>
          <w:sz w:val="24"/>
          <w:szCs w:val="24"/>
          <w:lang w:eastAsia="pl-PL"/>
          <w14:ligatures w14:val="none"/>
        </w:rPr>
        <w:t>Integracja ultrasonografii, histeroskopii i procedur ART w codziennej praktyce klinicznej.</w:t>
      </w:r>
    </w:p>
    <w:p w14:paraId="49E70935" w14:textId="77777777" w:rsidR="00A07CD2" w:rsidRPr="00A07CD2" w:rsidRDefault="00A07CD2" w:rsidP="00A07CD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ptos" w:eastAsia="Times New Roman" w:hAnsi="Aptos" w:cs="Segoe UI"/>
          <w:color w:val="242424"/>
          <w:kern w:val="0"/>
          <w:sz w:val="24"/>
          <w:szCs w:val="24"/>
          <w:lang w:eastAsia="pl-PL"/>
          <w14:ligatures w14:val="none"/>
        </w:rPr>
      </w:pPr>
      <w:r w:rsidRPr="00A07CD2">
        <w:rPr>
          <w:rFonts w:ascii="Aptos" w:eastAsia="Times New Roman" w:hAnsi="Aptos" w:cs="Segoe UI"/>
          <w:color w:val="242424"/>
          <w:kern w:val="0"/>
          <w:sz w:val="24"/>
          <w:szCs w:val="24"/>
          <w:lang w:eastAsia="pl-PL"/>
          <w14:ligatures w14:val="none"/>
        </w:rPr>
        <w:t>Dyskusja ekspercka.</w:t>
      </w:r>
    </w:p>
    <w:p w14:paraId="3F59169D" w14:textId="77777777" w:rsidR="00A07CD2" w:rsidRPr="00A07CD2" w:rsidRDefault="00A07CD2" w:rsidP="00A07CD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ptos" w:eastAsia="Times New Roman" w:hAnsi="Aptos" w:cs="Segoe UI"/>
          <w:color w:val="242424"/>
          <w:kern w:val="0"/>
          <w:sz w:val="24"/>
          <w:szCs w:val="24"/>
          <w:lang w:eastAsia="pl-PL"/>
          <w14:ligatures w14:val="none"/>
        </w:rPr>
      </w:pPr>
      <w:r w:rsidRPr="00A07CD2">
        <w:rPr>
          <w:rFonts w:ascii="Aptos" w:eastAsia="Times New Roman" w:hAnsi="Aptos" w:cs="Segoe UI"/>
          <w:color w:val="242424"/>
          <w:kern w:val="0"/>
          <w:sz w:val="24"/>
          <w:szCs w:val="24"/>
          <w:lang w:eastAsia="pl-PL"/>
          <w14:ligatures w14:val="none"/>
        </w:rPr>
        <w:t>Wręczenie certyfikatów uczestnictwa.</w:t>
      </w:r>
    </w:p>
    <w:p w14:paraId="72C4E150" w14:textId="77777777" w:rsidR="00335BE6" w:rsidRDefault="00335BE6"/>
    <w:sectPr w:rsidR="00335B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0B4832"/>
    <w:multiLevelType w:val="multilevel"/>
    <w:tmpl w:val="EF8ED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0F76CA"/>
    <w:multiLevelType w:val="multilevel"/>
    <w:tmpl w:val="CD420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7A4655"/>
    <w:multiLevelType w:val="multilevel"/>
    <w:tmpl w:val="BC545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DD5BBA"/>
    <w:multiLevelType w:val="multilevel"/>
    <w:tmpl w:val="6A8CE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A82AF7"/>
    <w:multiLevelType w:val="multilevel"/>
    <w:tmpl w:val="06A41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8D6542"/>
    <w:multiLevelType w:val="multilevel"/>
    <w:tmpl w:val="CF4C1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B9383C"/>
    <w:multiLevelType w:val="multilevel"/>
    <w:tmpl w:val="2C24E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611BB6"/>
    <w:multiLevelType w:val="multilevel"/>
    <w:tmpl w:val="A91E9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7805EE"/>
    <w:multiLevelType w:val="multilevel"/>
    <w:tmpl w:val="7B201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78417D"/>
    <w:multiLevelType w:val="multilevel"/>
    <w:tmpl w:val="1856F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9"/>
  </w:num>
  <w:num w:numId="3">
    <w:abstractNumId w:val="7"/>
  </w:num>
  <w:num w:numId="4">
    <w:abstractNumId w:val="0"/>
  </w:num>
  <w:num w:numId="5">
    <w:abstractNumId w:val="8"/>
  </w:num>
  <w:num w:numId="6">
    <w:abstractNumId w:val="4"/>
  </w:num>
  <w:num w:numId="7">
    <w:abstractNumId w:val="2"/>
  </w:num>
  <w:num w:numId="8">
    <w:abstractNumId w:val="6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CD2"/>
    <w:rsid w:val="00335BE6"/>
    <w:rsid w:val="00645BF0"/>
    <w:rsid w:val="00A0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70870"/>
  <w15:chartTrackingRefBased/>
  <w15:docId w15:val="{EFCE6D57-6D48-4654-AA7D-940AEF485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62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30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645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4508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1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4311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2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9460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5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5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330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77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7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76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9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9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062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8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1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1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9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1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7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570</Words>
  <Characters>3423</Characters>
  <Application>Microsoft Office Word</Application>
  <DocSecurity>0</DocSecurity>
  <Lines>28</Lines>
  <Paragraphs>7</Paragraphs>
  <ScaleCrop>false</ScaleCrop>
  <Company/>
  <LinksUpToDate>false</LinksUpToDate>
  <CharactersWithSpaces>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</dc:creator>
  <cp:keywords/>
  <dc:description/>
  <cp:lastModifiedBy>Magdalena</cp:lastModifiedBy>
  <cp:revision>1</cp:revision>
  <dcterms:created xsi:type="dcterms:W3CDTF">2026-08-27T13:56:00Z</dcterms:created>
  <dcterms:modified xsi:type="dcterms:W3CDTF">2026-08-27T13:59:00Z</dcterms:modified>
</cp:coreProperties>
</file>