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90F58" w14:textId="5EE3A384" w:rsidR="00A60444" w:rsidRPr="00C03BA0" w:rsidRDefault="00000000" w:rsidP="008D48AD">
      <w:pPr>
        <w:spacing w:after="97"/>
        <w:ind w:right="458"/>
        <w:jc w:val="center"/>
        <w:rPr>
          <w:color w:val="595959" w:themeColor="text1" w:themeTint="A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0" wp14:anchorId="4720E61C" wp14:editId="72240297">
            <wp:simplePos x="0" y="0"/>
            <wp:positionH relativeFrom="margin">
              <wp:posOffset>-121920</wp:posOffset>
            </wp:positionH>
            <wp:positionV relativeFrom="paragraph">
              <wp:posOffset>15240</wp:posOffset>
            </wp:positionV>
            <wp:extent cx="2872105" cy="868680"/>
            <wp:effectExtent l="0" t="0" r="0" b="0"/>
            <wp:wrapTight wrapText="bothSides">
              <wp:wrapPolygon edited="0">
                <wp:start x="14470" y="0"/>
                <wp:lineTo x="573" y="947"/>
                <wp:lineTo x="430" y="16105"/>
                <wp:lineTo x="860" y="19895"/>
                <wp:lineTo x="20631" y="19895"/>
                <wp:lineTo x="21060" y="16579"/>
                <wp:lineTo x="20487" y="16105"/>
                <wp:lineTo x="21347" y="11842"/>
                <wp:lineTo x="20057" y="8526"/>
                <wp:lineTo x="20344" y="6158"/>
                <wp:lineTo x="19198" y="4263"/>
                <wp:lineTo x="15043" y="0"/>
                <wp:lineTo x="14470" y="0"/>
              </wp:wrapPolygon>
            </wp:wrapTight>
            <wp:docPr id="96" name="Picture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72105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2FA0A29" wp14:editId="3D64A4A1">
                <wp:simplePos x="0" y="0"/>
                <wp:positionH relativeFrom="column">
                  <wp:posOffset>6111570</wp:posOffset>
                </wp:positionH>
                <wp:positionV relativeFrom="paragraph">
                  <wp:posOffset>190875</wp:posOffset>
                </wp:positionV>
                <wp:extent cx="28575" cy="467995"/>
                <wp:effectExtent l="0" t="0" r="0" b="0"/>
                <wp:wrapSquare wrapText="bothSides"/>
                <wp:docPr id="1224" name="Group 1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75" cy="467995"/>
                          <a:chOff x="0" y="0"/>
                          <a:chExt cx="28575" cy="467995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0" cy="46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7995">
                                <a:moveTo>
                                  <a:pt x="0" y="0"/>
                                </a:moveTo>
                                <a:lnTo>
                                  <a:pt x="0" y="467995"/>
                                </a:lnTo>
                              </a:path>
                            </a:pathLst>
                          </a:custGeom>
                          <a:ln w="28575" cap="rnd">
                            <a:round/>
                          </a:ln>
                        </wps:spPr>
                        <wps:style>
                          <a:lnRef idx="1">
                            <a:srgbClr val="1D327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24" style="width:2.25pt;height:36.85pt;position:absolute;mso-position-horizontal-relative:text;mso-position-horizontal:absolute;margin-left:481.226pt;mso-position-vertical-relative:text;margin-top:15.0295pt;" coordsize="285,4679">
                <v:shape id="Shape 6" style="position:absolute;width:0;height:4679;left:0;top:0;" coordsize="0,467995" path="m0,0l0,467995">
                  <v:stroke weight="2.25pt" endcap="round" joinstyle="round" on="true" color="#1d3274"/>
                  <v:fill on="false" color="#000000" opacity="0"/>
                </v:shape>
                <w10:wrap type="square"/>
              </v:group>
            </w:pict>
          </mc:Fallback>
        </mc:AlternateContent>
      </w:r>
      <w:r w:rsidR="008D48AD">
        <w:rPr>
          <w:b/>
          <w:color w:val="706F6E"/>
          <w:sz w:val="14"/>
        </w:rPr>
        <w:t xml:space="preserve">                                                                                                 </w:t>
      </w:r>
      <w:r>
        <w:rPr>
          <w:b/>
          <w:color w:val="706F6E"/>
          <w:sz w:val="14"/>
        </w:rPr>
        <w:t>Adres do</w:t>
      </w:r>
      <w:r w:rsidRPr="00C03BA0">
        <w:rPr>
          <w:b/>
          <w:color w:val="595959" w:themeColor="text1" w:themeTint="A6"/>
          <w:sz w:val="14"/>
        </w:rPr>
        <w:t xml:space="preserve"> korespondencji: </w:t>
      </w:r>
    </w:p>
    <w:p w14:paraId="6FEE7F0E" w14:textId="77F075C9" w:rsidR="00A60444" w:rsidRPr="00C03BA0" w:rsidRDefault="008D48AD" w:rsidP="008D48AD">
      <w:pPr>
        <w:spacing w:after="33"/>
        <w:ind w:right="564"/>
        <w:jc w:val="center"/>
        <w:rPr>
          <w:color w:val="595959" w:themeColor="text1" w:themeTint="A6"/>
        </w:rPr>
      </w:pPr>
      <w:r w:rsidRPr="00C03BA0">
        <w:rPr>
          <w:color w:val="595959" w:themeColor="text1" w:themeTint="A6"/>
          <w:sz w:val="16"/>
        </w:rPr>
        <w:t xml:space="preserve">                                                                   ul. Żwirki i Wigury 61 </w:t>
      </w:r>
    </w:p>
    <w:p w14:paraId="2B8D1EFE" w14:textId="27E0259D" w:rsidR="00A60444" w:rsidRPr="00C03BA0" w:rsidRDefault="00000000" w:rsidP="008D48AD">
      <w:pPr>
        <w:tabs>
          <w:tab w:val="center" w:pos="6032"/>
          <w:tab w:val="center" w:pos="8213"/>
        </w:tabs>
        <w:spacing w:after="0"/>
        <w:rPr>
          <w:color w:val="595959" w:themeColor="text1" w:themeTint="A6"/>
        </w:rPr>
      </w:pPr>
      <w:r w:rsidRPr="00C03BA0">
        <w:rPr>
          <w:color w:val="595959" w:themeColor="text1" w:themeTint="A6"/>
        </w:rPr>
        <w:tab/>
      </w:r>
      <w:r w:rsidRPr="00C03BA0">
        <w:rPr>
          <w:color w:val="595959" w:themeColor="text1" w:themeTint="A6"/>
          <w:sz w:val="25"/>
          <w:vertAlign w:val="superscript"/>
        </w:rPr>
        <w:t xml:space="preserve"> </w:t>
      </w:r>
      <w:r w:rsidR="008D48AD" w:rsidRPr="00C03BA0">
        <w:rPr>
          <w:color w:val="595959" w:themeColor="text1" w:themeTint="A6"/>
          <w:sz w:val="25"/>
          <w:vertAlign w:val="superscript"/>
        </w:rPr>
        <w:t xml:space="preserve"> </w:t>
      </w:r>
      <w:r w:rsidR="008D48AD" w:rsidRPr="00C03BA0">
        <w:rPr>
          <w:color w:val="595959" w:themeColor="text1" w:themeTint="A6"/>
          <w:sz w:val="16"/>
        </w:rPr>
        <w:t xml:space="preserve">                                                                           </w:t>
      </w:r>
      <w:r w:rsidRPr="00C03BA0">
        <w:rPr>
          <w:color w:val="595959" w:themeColor="text1" w:themeTint="A6"/>
          <w:sz w:val="16"/>
        </w:rPr>
        <w:t>02-091</w:t>
      </w:r>
      <w:r w:rsidRPr="00C03BA0">
        <w:rPr>
          <w:color w:val="595959" w:themeColor="text1" w:themeTint="A6"/>
          <w:sz w:val="25"/>
          <w:vertAlign w:val="superscript"/>
        </w:rPr>
        <w:t xml:space="preserve"> </w:t>
      </w:r>
      <w:r w:rsidRPr="00C03BA0">
        <w:rPr>
          <w:color w:val="595959" w:themeColor="text1" w:themeTint="A6"/>
          <w:sz w:val="16"/>
        </w:rPr>
        <w:t xml:space="preserve">Warszawa </w:t>
      </w:r>
    </w:p>
    <w:p w14:paraId="4CE5C9BA" w14:textId="67912B1A" w:rsidR="00A60444" w:rsidRPr="00C03BA0" w:rsidRDefault="00000000" w:rsidP="008D48AD">
      <w:pPr>
        <w:spacing w:after="0"/>
        <w:ind w:left="5532"/>
        <w:jc w:val="center"/>
        <w:rPr>
          <w:color w:val="595959" w:themeColor="text1" w:themeTint="A6"/>
          <w:sz w:val="16"/>
        </w:rPr>
      </w:pPr>
      <w:r w:rsidRPr="00C03BA0">
        <w:rPr>
          <w:color w:val="595959" w:themeColor="text1" w:themeTint="A6"/>
          <w:sz w:val="16"/>
        </w:rPr>
        <w:t xml:space="preserve"> </w:t>
      </w:r>
      <w:r w:rsidR="008D48AD" w:rsidRPr="00C03BA0">
        <w:rPr>
          <w:color w:val="595959" w:themeColor="text1" w:themeTint="A6"/>
        </w:rPr>
        <w:t xml:space="preserve">                             </w:t>
      </w:r>
      <w:hyperlink r:id="rId6" w:history="1">
        <w:r w:rsidR="00C03BA0" w:rsidRPr="00C03BA0">
          <w:rPr>
            <w:rStyle w:val="Hipercze"/>
            <w:color w:val="595959" w:themeColor="text1" w:themeTint="A6"/>
            <w:sz w:val="16"/>
            <w:u w:val="none"/>
          </w:rPr>
          <w:t>justyna.gorminska@wum.edu.pl</w:t>
        </w:r>
      </w:hyperlink>
    </w:p>
    <w:p w14:paraId="59C59EDA" w14:textId="58D4F1D8" w:rsidR="00C03BA0" w:rsidRPr="00C03BA0" w:rsidRDefault="00C03BA0" w:rsidP="008D48AD">
      <w:pPr>
        <w:spacing w:after="0"/>
        <w:ind w:left="5532"/>
        <w:jc w:val="center"/>
        <w:rPr>
          <w:color w:val="595959" w:themeColor="text1" w:themeTint="A6"/>
          <w:sz w:val="16"/>
        </w:rPr>
      </w:pPr>
      <w:r w:rsidRPr="00C03BA0">
        <w:rPr>
          <w:color w:val="595959" w:themeColor="text1" w:themeTint="A6"/>
          <w:sz w:val="16"/>
        </w:rPr>
        <w:t xml:space="preserve">                    </w:t>
      </w:r>
      <w:proofErr w:type="spellStart"/>
      <w:r w:rsidRPr="00C03BA0">
        <w:rPr>
          <w:color w:val="595959" w:themeColor="text1" w:themeTint="A6"/>
          <w:sz w:val="16"/>
        </w:rPr>
        <w:t>tel</w:t>
      </w:r>
      <w:proofErr w:type="spellEnd"/>
      <w:r w:rsidRPr="00C03BA0">
        <w:rPr>
          <w:color w:val="595959" w:themeColor="text1" w:themeTint="A6"/>
          <w:sz w:val="16"/>
        </w:rPr>
        <w:t>: +48 698-520-290</w:t>
      </w:r>
    </w:p>
    <w:p w14:paraId="55DA7412" w14:textId="77777777" w:rsidR="00C03BA0" w:rsidRDefault="00C03BA0" w:rsidP="008D48AD">
      <w:pPr>
        <w:spacing w:after="0"/>
        <w:ind w:left="5532"/>
        <w:jc w:val="center"/>
      </w:pPr>
    </w:p>
    <w:p w14:paraId="60110EDE" w14:textId="011B28D6" w:rsidR="008D48AD" w:rsidRPr="00F71B2B" w:rsidRDefault="00000000" w:rsidP="00F71B2B">
      <w:pPr>
        <w:spacing w:after="40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 </w:t>
      </w:r>
    </w:p>
    <w:p w14:paraId="441AB482" w14:textId="3E0FD6B8" w:rsidR="00E97FF0" w:rsidRPr="00E97FF0" w:rsidRDefault="00E97FF0" w:rsidP="00E97FF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auto"/>
          <w:kern w:val="0"/>
          <w:szCs w:val="22"/>
          <w:lang w:eastAsia="en-US"/>
          <w14:ligatures w14:val="none"/>
        </w:rPr>
      </w:pPr>
      <w:r w:rsidRPr="00E97FF0">
        <w:rPr>
          <w:rFonts w:ascii="Calibri,Bold" w:hAnsi="Calibri,Bold" w:cs="Calibri,Bold"/>
          <w:b/>
          <w:bCs/>
          <w:color w:val="auto"/>
          <w:kern w:val="0"/>
          <w:szCs w:val="22"/>
          <w:lang w:eastAsia="en-US"/>
          <w14:ligatures w14:val="none"/>
        </w:rPr>
        <w:t xml:space="preserve">Temat: </w:t>
      </w:r>
      <w:r w:rsidR="00FA7F69" w:rsidRPr="00FA7F69">
        <w:rPr>
          <w:rFonts w:ascii="Calibri,Bold" w:hAnsi="Calibri,Bold" w:cs="Calibri,Bold"/>
          <w:bCs/>
          <w:color w:val="auto"/>
          <w:kern w:val="0"/>
          <w:szCs w:val="22"/>
          <w:lang w:eastAsia="en-US"/>
          <w14:ligatures w14:val="none"/>
        </w:rPr>
        <w:t>URAZY CZASZKOWO – MÓZGOWE. Kurs praktyczny na preparatach nieutrwalonych.</w:t>
      </w:r>
    </w:p>
    <w:p w14:paraId="3FB4A26C" w14:textId="263799B1" w:rsidR="00E97FF0" w:rsidRPr="00B51A65" w:rsidRDefault="00E97FF0" w:rsidP="00E97FF0">
      <w:pPr>
        <w:rPr>
          <w:rFonts w:ascii="Calibri,Bold" w:hAnsi="Calibri,Bold" w:cs="Calibri,Bold"/>
          <w:bCs/>
          <w:color w:val="auto"/>
          <w:kern w:val="0"/>
          <w:szCs w:val="22"/>
          <w:lang w:eastAsia="en-US"/>
          <w14:ligatures w14:val="none"/>
        </w:rPr>
      </w:pPr>
      <w:r w:rsidRPr="00E97FF0">
        <w:rPr>
          <w:rFonts w:ascii="Calibri,Bold" w:hAnsi="Calibri,Bold" w:cs="Calibri,Bold"/>
          <w:b/>
          <w:bCs/>
          <w:color w:val="auto"/>
          <w:kern w:val="0"/>
          <w:szCs w:val="22"/>
          <w:lang w:eastAsia="en-US"/>
          <w14:ligatures w14:val="none"/>
        </w:rPr>
        <w:t xml:space="preserve">Termin kursu: </w:t>
      </w:r>
      <w:r w:rsidR="00FA7F69">
        <w:rPr>
          <w:rFonts w:ascii="Calibri,Bold" w:hAnsi="Calibri,Bold" w:cs="Calibri,Bold"/>
          <w:color w:val="auto"/>
          <w:kern w:val="0"/>
          <w:szCs w:val="22"/>
          <w:lang w:eastAsia="en-US"/>
          <w14:ligatures w14:val="none"/>
        </w:rPr>
        <w:t>05</w:t>
      </w:r>
      <w:r>
        <w:rPr>
          <w:rFonts w:ascii="Calibri,Bold" w:hAnsi="Calibri,Bold" w:cs="Calibri,Bold"/>
          <w:bCs/>
          <w:color w:val="auto"/>
          <w:kern w:val="0"/>
          <w:szCs w:val="22"/>
          <w:lang w:eastAsia="en-US"/>
          <w14:ligatures w14:val="none"/>
        </w:rPr>
        <w:t>.0</w:t>
      </w:r>
      <w:r w:rsidR="00393494">
        <w:rPr>
          <w:rFonts w:ascii="Calibri,Bold" w:hAnsi="Calibri,Bold" w:cs="Calibri,Bold"/>
          <w:bCs/>
          <w:color w:val="auto"/>
          <w:kern w:val="0"/>
          <w:szCs w:val="22"/>
          <w:lang w:eastAsia="en-US"/>
          <w14:ligatures w14:val="none"/>
        </w:rPr>
        <w:t>9</w:t>
      </w:r>
      <w:r w:rsidRPr="00E97FF0">
        <w:rPr>
          <w:rFonts w:ascii="Calibri,Bold" w:hAnsi="Calibri,Bold" w:cs="Calibri,Bold"/>
          <w:bCs/>
          <w:color w:val="auto"/>
          <w:kern w:val="0"/>
          <w:szCs w:val="22"/>
          <w:lang w:eastAsia="en-US"/>
          <w14:ligatures w14:val="none"/>
        </w:rPr>
        <w:t>.</w:t>
      </w:r>
      <w:r w:rsidR="0091236D" w:rsidRPr="00E97FF0">
        <w:rPr>
          <w:rFonts w:ascii="Calibri,Bold" w:hAnsi="Calibri,Bold" w:cs="Calibri,Bold"/>
          <w:bCs/>
          <w:color w:val="auto"/>
          <w:kern w:val="0"/>
          <w:szCs w:val="22"/>
          <w:lang w:eastAsia="en-US"/>
          <w14:ligatures w14:val="none"/>
        </w:rPr>
        <w:t>2026</w:t>
      </w:r>
      <w:r w:rsidR="0091236D">
        <w:rPr>
          <w:rFonts w:ascii="Calibri,Bold" w:hAnsi="Calibri,Bold" w:cs="Calibri,Bold"/>
          <w:bCs/>
          <w:color w:val="auto"/>
          <w:kern w:val="0"/>
          <w:szCs w:val="22"/>
          <w:lang w:eastAsia="en-US"/>
          <w14:ligatures w14:val="none"/>
        </w:rPr>
        <w:t xml:space="preserve"> r.</w:t>
      </w:r>
      <w:r w:rsidRPr="00E97FF0">
        <w:rPr>
          <w:rFonts w:ascii="Calibri,Bold" w:hAnsi="Calibri,Bold" w:cs="Calibri,Bold"/>
          <w:b/>
          <w:bCs/>
          <w:color w:val="auto"/>
          <w:kern w:val="0"/>
          <w:szCs w:val="22"/>
          <w:lang w:eastAsia="en-US"/>
          <w14:ligatures w14:val="none"/>
        </w:rPr>
        <w:br/>
      </w:r>
    </w:p>
    <w:p w14:paraId="3BD078B3" w14:textId="77777777" w:rsidR="00FA7F69" w:rsidRPr="00FA7F69" w:rsidRDefault="00FA7F69" w:rsidP="00FA7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Kurs adresowany w szczególności do lekarzy specjalizujących się w chirurgii ogólnej.</w:t>
      </w:r>
    </w:p>
    <w:p w14:paraId="47B34026" w14:textId="77777777" w:rsidR="00FA7F69" w:rsidRPr="00FA7F69" w:rsidRDefault="00FA7F69" w:rsidP="00FA7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Podstawy teoretyczne diagnostyki i leczenie urazów wewnątrzczaszkowych, w tym omówienie aspektów anatomicznych.</w:t>
      </w: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br/>
        <w:t>Ćwiczenia praktyczne z zakresu podstawowych technik chirurgicznych, obejmujące samodzielne wykonanie wybranych procedur na preparatach anatomicznych.</w:t>
      </w:r>
    </w:p>
    <w:p w14:paraId="42B0C0DB" w14:textId="77777777" w:rsidR="00FA7F69" w:rsidRPr="00FA7F69" w:rsidRDefault="00FA7F69" w:rsidP="00FA7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Miejsce Kursu: </w:t>
      </w:r>
    </w:p>
    <w:p w14:paraId="11E35D3D" w14:textId="77777777" w:rsidR="00FA7F69" w:rsidRPr="00FA7F69" w:rsidRDefault="00FA7F69" w:rsidP="00FA7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Centrum Symulacji Medycznych WUM</w:t>
      </w: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br/>
        <w:t>ul. Pawińskiego 3a</w:t>
      </w: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br/>
        <w:t>Warszawa </w:t>
      </w:r>
    </w:p>
    <w:p w14:paraId="5A7CB22B" w14:textId="77777777" w:rsidR="00FA7F69" w:rsidRPr="00FA7F69" w:rsidRDefault="00FA7F69" w:rsidP="00FA7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Kierownik naukowy kursu</w:t>
      </w: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: dr hab. n. med. Tomasz Dziedzic</w:t>
      </w:r>
    </w:p>
    <w:p w14:paraId="7CCC009F" w14:textId="77777777" w:rsidR="00FA7F69" w:rsidRPr="00FA7F69" w:rsidRDefault="00FA7F69" w:rsidP="00FA7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Prowadzący warsztaty: </w:t>
      </w:r>
    </w:p>
    <w:p w14:paraId="563DF1E7" w14:textId="4C70461B" w:rsidR="00FA7F69" w:rsidRPr="00FA7F69" w:rsidRDefault="00FA7F69" w:rsidP="00FA7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dr hab. n. med. Tomasz Dziedzic</w:t>
      </w:r>
      <w:r w:rsidR="00EA491D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br/>
      </w:r>
      <w:r w:rsidR="00EA491D" w:rsidRPr="00EA491D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lek. Jakub Wojciechowski</w:t>
      </w:r>
      <w:r w:rsidR="00EA491D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br/>
      </w: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 </w:t>
      </w:r>
    </w:p>
    <w:p w14:paraId="21761C83" w14:textId="77777777" w:rsidR="00FA7F69" w:rsidRPr="00FA7F69" w:rsidRDefault="00FA7F69" w:rsidP="00FA7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PROGRAM KURSU: </w:t>
      </w:r>
    </w:p>
    <w:p w14:paraId="4B308F27" w14:textId="77777777" w:rsidR="00FA7F69" w:rsidRPr="00FA7F69" w:rsidRDefault="00FA7F69" w:rsidP="00FA7F6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08:30-09:00 Rejestracja uczestników</w:t>
      </w:r>
    </w:p>
    <w:p w14:paraId="20F0A289" w14:textId="4C5E030D" w:rsidR="00FA7F69" w:rsidRPr="00FA7F69" w:rsidRDefault="00FA7F69" w:rsidP="00FA7F6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09:00-09:50 </w:t>
      </w:r>
      <w:r w:rsidRPr="00FA7F69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Anatomia powłok głowy, kości czaszki i struktur wewnątrzczaszkowych pod kątem leczenia urazów czaszkowo – mózgowych</w:t>
      </w:r>
    </w:p>
    <w:p w14:paraId="4A9833AA" w14:textId="77777777" w:rsidR="00FA7F69" w:rsidRPr="00FA7F69" w:rsidRDefault="00FA7F69" w:rsidP="00FA7F6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9:50-10:20 </w:t>
      </w:r>
      <w:r w:rsidRPr="00FA7F69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Rodzaje pourazowych zmian wewnątrzczaszkowych</w:t>
      </w:r>
    </w:p>
    <w:p w14:paraId="4C02EF0D" w14:textId="77777777" w:rsidR="00FA7F69" w:rsidRPr="00FA7F69" w:rsidRDefault="00FA7F69" w:rsidP="00FA7F69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Wstrząśnienie mózgu,</w:t>
      </w:r>
    </w:p>
    <w:p w14:paraId="2799ADF3" w14:textId="77777777" w:rsidR="00FA7F69" w:rsidRPr="00FA7F69" w:rsidRDefault="00FA7F69" w:rsidP="00FA7F69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Stłuczenie mózgu,</w:t>
      </w:r>
    </w:p>
    <w:p w14:paraId="4DB31027" w14:textId="77777777" w:rsidR="00FA7F69" w:rsidRPr="00FA7F69" w:rsidRDefault="00FA7F69" w:rsidP="00FA7F69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Pourazowe krwawienie podpajęczynówkowe,</w:t>
      </w:r>
    </w:p>
    <w:p w14:paraId="697F8FF1" w14:textId="77777777" w:rsidR="00FA7F69" w:rsidRPr="00FA7F69" w:rsidRDefault="00FA7F69" w:rsidP="00FA7F69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Przewlekły krwiak podtwardówkowy,</w:t>
      </w:r>
    </w:p>
    <w:p w14:paraId="5DC20058" w14:textId="77777777" w:rsidR="00FA7F69" w:rsidRPr="00FA7F69" w:rsidRDefault="00FA7F69" w:rsidP="00FA7F69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Ostry krwiak podtwardówkowy,</w:t>
      </w:r>
    </w:p>
    <w:p w14:paraId="76940A1B" w14:textId="77777777" w:rsidR="00FA7F69" w:rsidRPr="00FA7F69" w:rsidRDefault="00FA7F69" w:rsidP="00FA7F69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Ostry krwiak nadtwardówkowy,</w:t>
      </w:r>
    </w:p>
    <w:p w14:paraId="28549B5B" w14:textId="77777777" w:rsidR="00FA7F69" w:rsidRPr="00FA7F69" w:rsidRDefault="00FA7F69" w:rsidP="00FA7F69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Złamania kości sklepienia i podstawy czaszki.</w:t>
      </w:r>
    </w:p>
    <w:p w14:paraId="50D8BB1D" w14:textId="77777777" w:rsidR="00FA7F69" w:rsidRPr="00FA7F69" w:rsidRDefault="00FA7F69" w:rsidP="00FA7F6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10:20-10:50 </w:t>
      </w:r>
      <w:r w:rsidRPr="00FA7F69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Diagnostyka obrazowa pourazowych zmian wewnątrzczaszkowych</w:t>
      </w:r>
      <w:r w:rsidRPr="00FA7F69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br/>
      </w: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                       Przykłady diagnostyki pourazowych zmian wewnątrzczaszkowych:</w:t>
      </w:r>
    </w:p>
    <w:p w14:paraId="258F2533" w14:textId="77777777" w:rsidR="00FA7F69" w:rsidRPr="00FA7F69" w:rsidRDefault="00FA7F69" w:rsidP="00FA7F69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Stłuczenie mózgu,</w:t>
      </w:r>
    </w:p>
    <w:p w14:paraId="7F92CAF3" w14:textId="77777777" w:rsidR="00FA7F69" w:rsidRPr="00FA7F69" w:rsidRDefault="00FA7F69" w:rsidP="00FA7F69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Pourazowe krwawienie podpajęczynówkowe,</w:t>
      </w:r>
    </w:p>
    <w:p w14:paraId="3D80B9AC" w14:textId="77777777" w:rsidR="00FA7F69" w:rsidRPr="00FA7F69" w:rsidRDefault="00FA7F69" w:rsidP="00FA7F69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Przewlekły krwiak podtwardówkowy,</w:t>
      </w:r>
    </w:p>
    <w:p w14:paraId="0E5FDCD2" w14:textId="77777777" w:rsidR="00FA7F69" w:rsidRPr="00FA7F69" w:rsidRDefault="00FA7F69" w:rsidP="00FA7F69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Ostry krwiak podtwardówkowy,</w:t>
      </w:r>
    </w:p>
    <w:p w14:paraId="0EA715E5" w14:textId="77777777" w:rsidR="00FA7F69" w:rsidRPr="00FA7F69" w:rsidRDefault="00FA7F69" w:rsidP="00FA7F69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lastRenderedPageBreak/>
        <w:t>Ostry krwiak nadtwardówkowy,</w:t>
      </w:r>
    </w:p>
    <w:p w14:paraId="3AFFAF1C" w14:textId="77777777" w:rsidR="00FA7F69" w:rsidRPr="00FA7F69" w:rsidRDefault="00FA7F69" w:rsidP="00FA7F69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Złamania kości sklepienia i podstawy czaszki.</w:t>
      </w:r>
    </w:p>
    <w:p w14:paraId="7DED927F" w14:textId="77777777" w:rsidR="00FA7F69" w:rsidRPr="00FA7F69" w:rsidRDefault="00FA7F69" w:rsidP="00FA7F6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10:50-11:25 </w:t>
      </w:r>
      <w:r w:rsidRPr="00FA7F69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Aktualne wytyczne dotyczące postępowania u pacjentów po urazach czaszkowo – mózgowych</w:t>
      </w:r>
    </w:p>
    <w:p w14:paraId="1E19FD5D" w14:textId="77777777" w:rsidR="00FA7F69" w:rsidRPr="00FA7F69" w:rsidRDefault="00FA7F69" w:rsidP="00FA7F69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Postępowanie przedszpitalne,</w:t>
      </w:r>
    </w:p>
    <w:p w14:paraId="66198990" w14:textId="77777777" w:rsidR="00FA7F69" w:rsidRPr="00FA7F69" w:rsidRDefault="00FA7F69" w:rsidP="00FA7F69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Postępowanie przedoperacyjne,</w:t>
      </w:r>
    </w:p>
    <w:p w14:paraId="7CBF3CAA" w14:textId="77777777" w:rsidR="00FA7F69" w:rsidRPr="00FA7F69" w:rsidRDefault="00FA7F69" w:rsidP="00FA7F69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Postępowanie pooperacyjne.</w:t>
      </w:r>
    </w:p>
    <w:p w14:paraId="4F87406A" w14:textId="77777777" w:rsidR="00FA7F69" w:rsidRPr="00FA7F69" w:rsidRDefault="00FA7F69" w:rsidP="00FA7F6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11:25-11:45 </w:t>
      </w:r>
      <w:r w:rsidRPr="00FA7F69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Przerwa kawowa</w:t>
      </w:r>
    </w:p>
    <w:p w14:paraId="12BF09B0" w14:textId="77777777" w:rsidR="00FA7F69" w:rsidRPr="00FA7F69" w:rsidRDefault="00FA7F69" w:rsidP="00FA7F6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11:45-12:05 </w:t>
      </w:r>
      <w:r w:rsidRPr="00FA7F69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Wskazania do leczenia operacyjnego w poszczególnych pourazowych patologiach wewnątrzczaszkowych</w:t>
      </w:r>
    </w:p>
    <w:p w14:paraId="45E35CFC" w14:textId="77777777" w:rsidR="00FA7F69" w:rsidRPr="00FA7F69" w:rsidRDefault="00FA7F69" w:rsidP="00FA7F6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12:05-13:00 </w:t>
      </w:r>
      <w:r w:rsidRPr="00FA7F69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 xml:space="preserve">Planowanie leczenia operacyjnego - </w:t>
      </w: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omówienie kolejnych etapów operacji:</w:t>
      </w:r>
    </w:p>
    <w:p w14:paraId="3E73044B" w14:textId="77777777" w:rsidR="00FA7F69" w:rsidRPr="00FA7F69" w:rsidRDefault="00FA7F69" w:rsidP="00FA7F69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Ułożenie do operacji,</w:t>
      </w:r>
    </w:p>
    <w:p w14:paraId="5D78756E" w14:textId="77777777" w:rsidR="00FA7F69" w:rsidRPr="00FA7F69" w:rsidRDefault="00FA7F69" w:rsidP="00FA7F69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Rodzaje cięć skórnych,</w:t>
      </w:r>
    </w:p>
    <w:p w14:paraId="713DE209" w14:textId="77777777" w:rsidR="00FA7F69" w:rsidRPr="00FA7F69" w:rsidRDefault="00FA7F69" w:rsidP="00FA7F69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Preparowanie tkanek miękkich,</w:t>
      </w:r>
    </w:p>
    <w:p w14:paraId="6E1574BE" w14:textId="77777777" w:rsidR="00FA7F69" w:rsidRPr="00FA7F69" w:rsidRDefault="00FA7F69" w:rsidP="00FA7F69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Kraniotomia,</w:t>
      </w:r>
    </w:p>
    <w:p w14:paraId="482C986E" w14:textId="77777777" w:rsidR="00FA7F69" w:rsidRPr="00FA7F69" w:rsidRDefault="00FA7F69" w:rsidP="00FA7F69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Techniki tamowania krwawienia,</w:t>
      </w:r>
    </w:p>
    <w:p w14:paraId="71E09417" w14:textId="77777777" w:rsidR="00FA7F69" w:rsidRPr="00FA7F69" w:rsidRDefault="00FA7F69" w:rsidP="00FA7F69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Nacięcie opony twardej.</w:t>
      </w:r>
    </w:p>
    <w:p w14:paraId="4F9E3848" w14:textId="77777777" w:rsidR="00FA7F69" w:rsidRPr="00FA7F69" w:rsidRDefault="00FA7F69" w:rsidP="00FA7F6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13:00-13:30 </w:t>
      </w:r>
      <w:r w:rsidRPr="00FA7F69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Obiad</w:t>
      </w:r>
    </w:p>
    <w:p w14:paraId="03E1FACD" w14:textId="77777777" w:rsidR="00FA7F69" w:rsidRPr="00FA7F69" w:rsidRDefault="00FA7F69" w:rsidP="00FA7F6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13:30-15:30 </w:t>
      </w:r>
      <w:r w:rsidRPr="00FA7F69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Zajęcia praktyczne w grupach -</w:t>
      </w: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2 osoby do stanowisko:</w:t>
      </w:r>
    </w:p>
    <w:p w14:paraId="0F5F3962" w14:textId="77777777" w:rsidR="00FA7F69" w:rsidRPr="00FA7F69" w:rsidRDefault="00FA7F69" w:rsidP="00FA7F69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Preparowanie tkanek miękkich,</w:t>
      </w:r>
    </w:p>
    <w:p w14:paraId="53290CD6" w14:textId="77777777" w:rsidR="00FA7F69" w:rsidRPr="00FA7F69" w:rsidRDefault="00FA7F69" w:rsidP="00FA7F69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Otwory trepanacyjne i kraniotomia,</w:t>
      </w:r>
    </w:p>
    <w:p w14:paraId="68DE5C56" w14:textId="77777777" w:rsidR="00FA7F69" w:rsidRPr="00FA7F69" w:rsidRDefault="00FA7F69" w:rsidP="00FA7F69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Nacięcie opony twardej,</w:t>
      </w:r>
    </w:p>
    <w:p w14:paraId="35892CFA" w14:textId="77777777" w:rsidR="00FA7F69" w:rsidRPr="00FA7F69" w:rsidRDefault="00FA7F69" w:rsidP="00FA7F69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Omówienie podstawowych aspektów dotyczących hemostazy,</w:t>
      </w:r>
    </w:p>
    <w:p w14:paraId="6A8F5593" w14:textId="77777777" w:rsidR="00FA7F69" w:rsidRPr="00FA7F69" w:rsidRDefault="00FA7F69" w:rsidP="00FA7F69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Techniki przywrócenia ciągłości tkanek.</w:t>
      </w:r>
    </w:p>
    <w:p w14:paraId="17D2D1AE" w14:textId="77777777" w:rsidR="00FA7F69" w:rsidRPr="00FA7F69" w:rsidRDefault="00FA7F69" w:rsidP="00FA7F6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15:30-15:45 </w:t>
      </w:r>
      <w:r w:rsidRPr="00FA7F69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Przerwa kawowa</w:t>
      </w:r>
    </w:p>
    <w:p w14:paraId="0DC2BB8F" w14:textId="77777777" w:rsidR="00FA7F69" w:rsidRPr="00FA7F69" w:rsidRDefault="00FA7F69" w:rsidP="00FA7F6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15:45-18:00 </w:t>
      </w:r>
      <w:r w:rsidRPr="00FA7F69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Dalsze preparowanie</w:t>
      </w:r>
    </w:p>
    <w:p w14:paraId="02A20B09" w14:textId="77777777" w:rsidR="00FA7F69" w:rsidRPr="00FA7F69" w:rsidRDefault="00FA7F69" w:rsidP="00FA7F6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18:00-18:30 </w:t>
      </w:r>
      <w:r w:rsidRPr="00FA7F69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Dyskusja</w:t>
      </w:r>
    </w:p>
    <w:p w14:paraId="1D8E0095" w14:textId="77777777" w:rsidR="00FA7F69" w:rsidRPr="00FA7F69" w:rsidRDefault="00FA7F69" w:rsidP="00FA7F6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A7F6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18:00 - Zakończenie kursu, wręczenie certyfikatów</w:t>
      </w:r>
    </w:p>
    <w:p w14:paraId="3934F71B" w14:textId="77777777" w:rsidR="0091236D" w:rsidRDefault="0091236D" w:rsidP="0091236D">
      <w:pPr>
        <w:rPr>
          <w:rFonts w:cs="Times New Roman"/>
          <w:b/>
          <w:color w:val="auto"/>
          <w:kern w:val="0"/>
          <w:sz w:val="20"/>
          <w:szCs w:val="20"/>
          <w:lang w:eastAsia="en-US"/>
          <w14:ligatures w14:val="none"/>
        </w:rPr>
      </w:pPr>
    </w:p>
    <w:sectPr w:rsidR="0091236D" w:rsidSect="00EA491D">
      <w:pgSz w:w="11906" w:h="16841"/>
      <w:pgMar w:top="993" w:right="848" w:bottom="170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04C37"/>
    <w:multiLevelType w:val="multilevel"/>
    <w:tmpl w:val="5FCC7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7047E"/>
    <w:multiLevelType w:val="multilevel"/>
    <w:tmpl w:val="1C02F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F557C"/>
    <w:multiLevelType w:val="multilevel"/>
    <w:tmpl w:val="57107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E4572A"/>
    <w:multiLevelType w:val="multilevel"/>
    <w:tmpl w:val="838E4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931320"/>
    <w:multiLevelType w:val="multilevel"/>
    <w:tmpl w:val="D6003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A27E70"/>
    <w:multiLevelType w:val="multilevel"/>
    <w:tmpl w:val="DB82C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F3222E"/>
    <w:multiLevelType w:val="multilevel"/>
    <w:tmpl w:val="00589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D264AC"/>
    <w:multiLevelType w:val="multilevel"/>
    <w:tmpl w:val="ABDCB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53369E"/>
    <w:multiLevelType w:val="multilevel"/>
    <w:tmpl w:val="1396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8C72E2"/>
    <w:multiLevelType w:val="multilevel"/>
    <w:tmpl w:val="28D61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A00249"/>
    <w:multiLevelType w:val="multilevel"/>
    <w:tmpl w:val="C0147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196467"/>
    <w:multiLevelType w:val="multilevel"/>
    <w:tmpl w:val="28941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7B0882"/>
    <w:multiLevelType w:val="multilevel"/>
    <w:tmpl w:val="0B54E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C13E3E"/>
    <w:multiLevelType w:val="multilevel"/>
    <w:tmpl w:val="33EA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6223C2"/>
    <w:multiLevelType w:val="hybridMultilevel"/>
    <w:tmpl w:val="8676CEC2"/>
    <w:lvl w:ilvl="0" w:tplc="8EF26AC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3002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A6C1D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3002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E6CA5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3002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D4CFE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3002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3C913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3002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72EEC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3002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3887D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3002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4E735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3002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BEAAD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3002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66294911">
    <w:abstractNumId w:val="14"/>
  </w:num>
  <w:num w:numId="2" w16cid:durableId="712191119">
    <w:abstractNumId w:val="11"/>
  </w:num>
  <w:num w:numId="3" w16cid:durableId="1808626627">
    <w:abstractNumId w:val="5"/>
  </w:num>
  <w:num w:numId="4" w16cid:durableId="58015474">
    <w:abstractNumId w:val="12"/>
  </w:num>
  <w:num w:numId="5" w16cid:durableId="59988101">
    <w:abstractNumId w:val="0"/>
  </w:num>
  <w:num w:numId="6" w16cid:durableId="1805544779">
    <w:abstractNumId w:val="10"/>
  </w:num>
  <w:num w:numId="7" w16cid:durableId="1389962887">
    <w:abstractNumId w:val="2"/>
  </w:num>
  <w:num w:numId="8" w16cid:durableId="1328170346">
    <w:abstractNumId w:val="9"/>
  </w:num>
  <w:num w:numId="9" w16cid:durableId="2138522718">
    <w:abstractNumId w:val="7"/>
  </w:num>
  <w:num w:numId="10" w16cid:durableId="1913420124">
    <w:abstractNumId w:val="1"/>
  </w:num>
  <w:num w:numId="11" w16cid:durableId="34013678">
    <w:abstractNumId w:val="4"/>
  </w:num>
  <w:num w:numId="12" w16cid:durableId="859926311">
    <w:abstractNumId w:val="8"/>
  </w:num>
  <w:num w:numId="13" w16cid:durableId="2047022141">
    <w:abstractNumId w:val="13"/>
  </w:num>
  <w:num w:numId="14" w16cid:durableId="572933590">
    <w:abstractNumId w:val="3"/>
  </w:num>
  <w:num w:numId="15" w16cid:durableId="9705931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444"/>
    <w:rsid w:val="00102C68"/>
    <w:rsid w:val="0013417C"/>
    <w:rsid w:val="00212FF3"/>
    <w:rsid w:val="00393494"/>
    <w:rsid w:val="004E1DB6"/>
    <w:rsid w:val="00522CB7"/>
    <w:rsid w:val="00557149"/>
    <w:rsid w:val="00592D8E"/>
    <w:rsid w:val="00691F6E"/>
    <w:rsid w:val="008D48AD"/>
    <w:rsid w:val="00903A59"/>
    <w:rsid w:val="0091236D"/>
    <w:rsid w:val="00A60444"/>
    <w:rsid w:val="00B51A65"/>
    <w:rsid w:val="00BA5431"/>
    <w:rsid w:val="00C03BA0"/>
    <w:rsid w:val="00C801F6"/>
    <w:rsid w:val="00D5327D"/>
    <w:rsid w:val="00D97C52"/>
    <w:rsid w:val="00DA39D3"/>
    <w:rsid w:val="00DA58DA"/>
    <w:rsid w:val="00E9185F"/>
    <w:rsid w:val="00E97FF0"/>
    <w:rsid w:val="00EA491D"/>
    <w:rsid w:val="00EC76DC"/>
    <w:rsid w:val="00EE0BE2"/>
    <w:rsid w:val="00F01A79"/>
    <w:rsid w:val="00F64181"/>
    <w:rsid w:val="00F71B2B"/>
    <w:rsid w:val="00FA7F69"/>
    <w:rsid w:val="00FB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282A3"/>
  <w15:docId w15:val="{4020E69B-E122-4AD5-9427-BA058AD4F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97FF0"/>
    <w:pPr>
      <w:spacing w:after="0" w:line="240" w:lineRule="auto"/>
    </w:pPr>
    <w:rPr>
      <w:rFonts w:eastAsia="Calibr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3BA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3B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styna.gorminska@wum.edu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413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CMKP papier firmowy - ogólny - polski</vt:lpstr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CMKP papier firmowy - ogólny - polski</dc:title>
  <dc:subject/>
  <dc:creator>Paulina Niedzielska</dc:creator>
  <cp:keywords>papier firmowy;PL</cp:keywords>
  <cp:lastModifiedBy>Justyna Górmińska</cp:lastModifiedBy>
  <cp:revision>4</cp:revision>
  <cp:lastPrinted>2026-05-15T07:45:00Z</cp:lastPrinted>
  <dcterms:created xsi:type="dcterms:W3CDTF">2026-06-03T17:56:00Z</dcterms:created>
  <dcterms:modified xsi:type="dcterms:W3CDTF">2026-06-25T16:31:00Z</dcterms:modified>
</cp:coreProperties>
</file>