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D93B1" w14:textId="77777777" w:rsidR="00334AF4" w:rsidRPr="00162062" w:rsidRDefault="00000000">
      <w:pPr>
        <w:spacing w:after="100"/>
        <w:jc w:val="center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  <w:sz w:val="36"/>
          <w:szCs w:val="36"/>
        </w:rPr>
        <w:t>Wrocławska Szkoła Intensywnej Terapii Kardiologicznej</w:t>
      </w:r>
    </w:p>
    <w:p w14:paraId="28C799E3" w14:textId="77777777" w:rsidR="00334AF4" w:rsidRPr="00162062" w:rsidRDefault="00000000">
      <w:pPr>
        <w:spacing w:after="60"/>
        <w:jc w:val="center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  <w:sz w:val="28"/>
          <w:szCs w:val="28"/>
        </w:rPr>
        <w:t>III Edycja</w:t>
      </w:r>
    </w:p>
    <w:p w14:paraId="0C674FDE" w14:textId="77777777" w:rsidR="00334AF4" w:rsidRPr="00162062" w:rsidRDefault="00000000">
      <w:pPr>
        <w:pBdr>
          <w:bottom w:val="single" w:sz="6" w:space="8" w:color="999999"/>
        </w:pBdr>
        <w:spacing w:after="300"/>
        <w:jc w:val="center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i/>
          <w:iCs/>
          <w:color w:val="000000" w:themeColor="text1"/>
          <w:sz w:val="24"/>
          <w:szCs w:val="24"/>
        </w:rPr>
        <w:t>20–21 listopada 2026 r., Wrocław</w:t>
      </w:r>
    </w:p>
    <w:p w14:paraId="726FA62D" w14:textId="77777777" w:rsidR="00334AF4" w:rsidRPr="00162062" w:rsidRDefault="00000000">
      <w:pPr>
        <w:pStyle w:val="Nagwek1"/>
        <w:spacing w:before="300" w:after="15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Wprowadzenie</w:t>
      </w:r>
    </w:p>
    <w:p w14:paraId="404704D5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 xml:space="preserve">Choroby układu krążenia są jedną z najczęstszych przyczyn hospitalizacji – zarówno planowych, jak i nagłych. Diagnostyka i leczenie pacjentów przyjmowanych w stanie zagrożenia życia wymaga podejmowania wielu decyzji i działań w krótkim czasie. Heterogenność etiologii, obrazu klinicznego oraz </w:t>
      </w:r>
      <w:proofErr w:type="spellStart"/>
      <w:r w:rsidRPr="00162062">
        <w:rPr>
          <w:rFonts w:ascii="Arial" w:hAnsi="Arial" w:cs="Arial"/>
          <w:color w:val="000000" w:themeColor="text1"/>
        </w:rPr>
        <w:t>wielochorobowość</w:t>
      </w:r>
      <w:proofErr w:type="spellEnd"/>
      <w:r w:rsidRPr="00162062">
        <w:rPr>
          <w:rFonts w:ascii="Arial" w:hAnsi="Arial" w:cs="Arial"/>
          <w:color w:val="000000" w:themeColor="text1"/>
        </w:rPr>
        <w:t xml:space="preserve"> wymagają zróżnicowanego, interdyscyplinarnego postępowania. Aby poprawić rokowanie oraz umożliwić wdrażanie rekomendowanych strategii diagnostycznych i terapeutycznych, konieczne jest stałe szkolenie oraz podtrzymywanie nabytych umiejętności.</w:t>
      </w:r>
    </w:p>
    <w:p w14:paraId="7F913C36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Podobnie jak w innych dziedzinach medycyny obciążonych wysokim ryzykiem, w kardiologii rośnie zapotrzebowanie na zaawansowaną edukację ukierunkowaną na uzyskanie praktycznych umiejętności – zwłaszcza w zakresie opieki nad pacjentami w stanie zagrożenia życia – wobec wykładniczego rozwoju nowych, zaawansowanych technologii medycznych. W tym kontekście niezbędne staje się prowadzenie szkoleń o charakterze warsztatowym, z wykorzystaniem technik symulacyjnych, w tym symulacji wysokiej wierności, które umożliwiają nabycie zarówno wiedzy teoretycznej, jak i umiejętności praktycznych.</w:t>
      </w:r>
    </w:p>
    <w:p w14:paraId="01BFE5D9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Odpowiednio przygotowane i nadzorowane szkolenia, prowadzone przez doświadczonych klinicystów-instruktorów w ośrodkach o wysokim poziomie referencyjności, zapewniają uzyskanie oczekiwanych rezultatów. Celem tego procesu jest poprawa jakości opieki i leczenia pacjentów w ostrych stanach układu sercowo-naczyniowego.</w:t>
      </w:r>
    </w:p>
    <w:p w14:paraId="39E15D78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 xml:space="preserve">„Wrocławska Szkoła Intensywnej Terapii Kardiologicznej” to dwudniowy, merytoryczny cykl zajęć ukierunkowany na zdobycie wiedzy teoretycznej oraz praktycznych umiejętności w zakresie postępowania w stanach nagłych w kardiologii. Program łączy nowoczesne metody nauczania – zajęcia interaktywne, nauczanie oparte na analizie przypadków klinicznych oraz symulacje wysokiej wierności – aby zapewnić kompleksowe i efektywne kształcenie. Tematyka kursu odzwierciedla realne wyzwania kliniczne oraz interwencje oparte na aktualnych dowodach naukowych, stosowane w kardiologii ratunkowej, </w:t>
      </w:r>
      <w:proofErr w:type="gramStart"/>
      <w:r w:rsidRPr="00162062">
        <w:rPr>
          <w:rFonts w:ascii="Arial" w:hAnsi="Arial" w:cs="Arial"/>
          <w:color w:val="000000" w:themeColor="text1"/>
        </w:rPr>
        <w:t>ze</w:t>
      </w:r>
      <w:proofErr w:type="gramEnd"/>
      <w:r w:rsidRPr="00162062">
        <w:rPr>
          <w:rFonts w:ascii="Arial" w:hAnsi="Arial" w:cs="Arial"/>
          <w:color w:val="000000" w:themeColor="text1"/>
        </w:rPr>
        <w:t xml:space="preserve"> szczególnym naciskiem na podejmowanie decyzji, działanie w sytuacjach nagłych i krytycznych oraz pracę zespołową.</w:t>
      </w:r>
    </w:p>
    <w:p w14:paraId="15CBA1CF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 xml:space="preserve">Po dwóch pomyślnie zrealizowanych edycjach Szkoła powraca jesienią 2026 roku po raz trzeci. Organizowana we Wrocławiu przez Instytut Chorób Serca – ośrodek referencyjny specjalizujący się w leczeniu wstrząsu </w:t>
      </w:r>
      <w:proofErr w:type="spellStart"/>
      <w:r w:rsidRPr="00162062">
        <w:rPr>
          <w:rFonts w:ascii="Arial" w:hAnsi="Arial" w:cs="Arial"/>
          <w:color w:val="000000" w:themeColor="text1"/>
        </w:rPr>
        <w:t>kardiogennego</w:t>
      </w:r>
      <w:proofErr w:type="spellEnd"/>
      <w:r w:rsidRPr="00162062">
        <w:rPr>
          <w:rFonts w:ascii="Arial" w:hAnsi="Arial" w:cs="Arial"/>
          <w:color w:val="000000" w:themeColor="text1"/>
        </w:rPr>
        <w:t xml:space="preserve"> – wciąż przyciąga uczestników o zróżnicowanym profilu klinicznym z całej Polski. Prowadzący dzielą się swoją wszechstronną wiedzą i doświadczeniem klinicznym, a bardzo pozytywne opinie z poprzednich edycji przełożyły się na duże zainteresowanie i wysoką liczbę zgłoszeń do udziału w tegorocznej, trzeciej edycji kursu.</w:t>
      </w:r>
    </w:p>
    <w:p w14:paraId="61EFDD14" w14:textId="77777777" w:rsidR="00162062" w:rsidRDefault="00162062">
      <w:pPr>
        <w:pStyle w:val="Nagwek1"/>
        <w:spacing w:before="300" w:after="150"/>
        <w:rPr>
          <w:rFonts w:ascii="Arial" w:hAnsi="Arial" w:cs="Arial"/>
          <w:color w:val="000000" w:themeColor="text1"/>
        </w:rPr>
      </w:pPr>
    </w:p>
    <w:p w14:paraId="28C294C4" w14:textId="77777777" w:rsidR="00162062" w:rsidRDefault="00162062">
      <w:pPr>
        <w:pStyle w:val="Nagwek1"/>
        <w:spacing w:before="300" w:after="150"/>
        <w:rPr>
          <w:rFonts w:ascii="Arial" w:hAnsi="Arial" w:cs="Arial"/>
          <w:color w:val="000000" w:themeColor="text1"/>
        </w:rPr>
      </w:pPr>
    </w:p>
    <w:p w14:paraId="505B9263" w14:textId="77777777" w:rsidR="00162062" w:rsidRDefault="00162062">
      <w:pPr>
        <w:pStyle w:val="Nagwek1"/>
        <w:spacing w:before="300" w:after="150"/>
        <w:rPr>
          <w:rFonts w:ascii="Arial" w:hAnsi="Arial" w:cs="Arial"/>
          <w:color w:val="000000" w:themeColor="text1"/>
        </w:rPr>
      </w:pPr>
    </w:p>
    <w:p w14:paraId="400B4B2E" w14:textId="4BD1F2C7" w:rsidR="00334AF4" w:rsidRPr="00162062" w:rsidRDefault="00000000">
      <w:pPr>
        <w:pStyle w:val="Nagwek1"/>
        <w:spacing w:before="300" w:after="15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lastRenderedPageBreak/>
        <w:t>Program</w:t>
      </w:r>
    </w:p>
    <w:p w14:paraId="0C4FFA68" w14:textId="3C9219DE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Szkolenie zaplanowano dla 2</w:t>
      </w:r>
      <w:r w:rsidR="00162062">
        <w:rPr>
          <w:rFonts w:ascii="Arial" w:hAnsi="Arial" w:cs="Arial"/>
          <w:color w:val="000000" w:themeColor="text1"/>
        </w:rPr>
        <w:t>4</w:t>
      </w:r>
      <w:r w:rsidRPr="00162062">
        <w:rPr>
          <w:rFonts w:ascii="Arial" w:hAnsi="Arial" w:cs="Arial"/>
          <w:color w:val="000000" w:themeColor="text1"/>
        </w:rPr>
        <w:t xml:space="preserve"> uczestników, podzielonych na 4 grupy odbywające zajęcia w rotacyjnie zmieniających się modułach. Przed rozpoczęciem kursu uczestnicy otrzymają materiały edukacyjne przygotowujące do zajęć. Dwudniowy kurs obejmie następujące zagadnienia tematyczne:</w:t>
      </w:r>
    </w:p>
    <w:p w14:paraId="73462153" w14:textId="6C4D359E" w:rsidR="00334AF4" w:rsidRPr="00162062" w:rsidRDefault="00000000">
      <w:pPr>
        <w:pStyle w:val="Nagwek2"/>
        <w:spacing w:before="250" w:after="12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Dzień pierwszy — Wykłady (piątek, 20.11.2026)</w:t>
      </w:r>
      <w:r w:rsidR="00C63351">
        <w:rPr>
          <w:rFonts w:ascii="Arial" w:hAnsi="Arial" w:cs="Arial"/>
          <w:color w:val="000000" w:themeColor="text1"/>
        </w:rPr>
        <w:t xml:space="preserve"> 15:00 – 19:00</w:t>
      </w:r>
    </w:p>
    <w:p w14:paraId="64795A2C" w14:textId="77777777" w:rsidR="00334AF4" w:rsidRPr="00162062" w:rsidRDefault="00000000">
      <w:pPr>
        <w:spacing w:after="10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</w:rPr>
        <w:t xml:space="preserve">Miejsce: </w:t>
      </w:r>
      <w:r w:rsidRPr="00162062">
        <w:rPr>
          <w:rFonts w:ascii="Arial" w:hAnsi="Arial" w:cs="Arial"/>
          <w:color w:val="000000" w:themeColor="text1"/>
        </w:rPr>
        <w:t>Instytut Chorób Serca, Uniwersytecki Szpital Kliniczny im. Jana Mikulicza-Radeckiego, ul. Borowska 213, Wrocław</w:t>
      </w:r>
    </w:p>
    <w:p w14:paraId="1E852EEA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Wprowadzenie do intensywnej terapii kardiologicznej:</w:t>
      </w:r>
    </w:p>
    <w:p w14:paraId="31F2AC5C" w14:textId="43EA2E18" w:rsidR="00334AF4" w:rsidRPr="00162062" w:rsidRDefault="00000000" w:rsidP="00162062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 xml:space="preserve">Ostra niewydolność serca: Mechaniczne wspomaganie krążenia: IABP, </w:t>
      </w:r>
      <w:proofErr w:type="spellStart"/>
      <w:r w:rsidRPr="00162062">
        <w:rPr>
          <w:rFonts w:ascii="Arial" w:hAnsi="Arial" w:cs="Arial"/>
          <w:color w:val="000000" w:themeColor="text1"/>
        </w:rPr>
        <w:t>Impella</w:t>
      </w:r>
      <w:proofErr w:type="spellEnd"/>
      <w:r w:rsidRPr="00162062">
        <w:rPr>
          <w:rFonts w:ascii="Arial" w:hAnsi="Arial" w:cs="Arial"/>
          <w:color w:val="000000" w:themeColor="text1"/>
        </w:rPr>
        <w:t xml:space="preserve"> CP, </w:t>
      </w:r>
      <w:proofErr w:type="spellStart"/>
      <w:r w:rsidRPr="00162062">
        <w:rPr>
          <w:rFonts w:ascii="Arial" w:hAnsi="Arial" w:cs="Arial"/>
          <w:color w:val="000000" w:themeColor="text1"/>
        </w:rPr>
        <w:t>Impella</w:t>
      </w:r>
      <w:proofErr w:type="spellEnd"/>
      <w:r w:rsidRPr="00162062">
        <w:rPr>
          <w:rFonts w:ascii="Arial" w:hAnsi="Arial" w:cs="Arial"/>
          <w:color w:val="000000" w:themeColor="text1"/>
        </w:rPr>
        <w:t xml:space="preserve"> 5.5</w:t>
      </w:r>
    </w:p>
    <w:p w14:paraId="45CB24CE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Ostra niewydolność oddechowa: patofizjologia i leczenie, tlenoterapia wysokoprzepływowa (HFNO), wentylacja nieinwazyjna (NIV)</w:t>
      </w:r>
    </w:p>
    <w:p w14:paraId="1D4FD572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Ostre uszkodzenie nerek i terapia nerkozastępcza (CRRT)</w:t>
      </w:r>
    </w:p>
    <w:p w14:paraId="1ABC2B64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 xml:space="preserve">Monitorowanie hemodynamiczne i metaboliczne, cewnik </w:t>
      </w:r>
      <w:proofErr w:type="spellStart"/>
      <w:r w:rsidRPr="00162062">
        <w:rPr>
          <w:rFonts w:ascii="Arial" w:hAnsi="Arial" w:cs="Arial"/>
          <w:color w:val="000000" w:themeColor="text1"/>
        </w:rPr>
        <w:t>Swana-Ganza</w:t>
      </w:r>
      <w:proofErr w:type="spellEnd"/>
    </w:p>
    <w:p w14:paraId="3FD95EEA" w14:textId="343CDBCD" w:rsidR="00334AF4" w:rsidRPr="00162062" w:rsidRDefault="00000000">
      <w:pPr>
        <w:pStyle w:val="Nagwek2"/>
        <w:spacing w:before="250" w:after="12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Dzień drugi — Warsztaty (sobota, 21.11.2026)</w:t>
      </w:r>
      <w:r w:rsidR="00C63351">
        <w:rPr>
          <w:rFonts w:ascii="Arial" w:hAnsi="Arial" w:cs="Arial"/>
          <w:color w:val="000000" w:themeColor="text1"/>
        </w:rPr>
        <w:t xml:space="preserve"> 09:00 - 17:00</w:t>
      </w:r>
    </w:p>
    <w:p w14:paraId="111B0AB5" w14:textId="77777777" w:rsidR="00334AF4" w:rsidRPr="00162062" w:rsidRDefault="00000000">
      <w:pPr>
        <w:spacing w:after="10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</w:rPr>
        <w:t xml:space="preserve">Miejsce: </w:t>
      </w:r>
      <w:r w:rsidRPr="00162062">
        <w:rPr>
          <w:rFonts w:ascii="Arial" w:hAnsi="Arial" w:cs="Arial"/>
          <w:color w:val="000000" w:themeColor="text1"/>
        </w:rPr>
        <w:t>Centrum Symulacji Medycznej, Uniwersytet Medyczny im. Piastów Śląskich, ul. Tytusa Chałubińskiego 7A, Wrocław</w:t>
      </w:r>
    </w:p>
    <w:p w14:paraId="5576711C" w14:textId="77777777" w:rsidR="00334AF4" w:rsidRPr="00162062" w:rsidRDefault="00000000">
      <w:pPr>
        <w:spacing w:before="220" w:after="8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  <w:sz w:val="24"/>
          <w:szCs w:val="24"/>
        </w:rPr>
        <w:t>1. Mechaniczne wspomaganie krążenia (MCS)</w:t>
      </w:r>
    </w:p>
    <w:p w14:paraId="3BDE1138" w14:textId="595693EE" w:rsidR="00334AF4" w:rsidRPr="00162062" w:rsidRDefault="00000000">
      <w:pPr>
        <w:spacing w:after="10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</w:rPr>
        <w:t xml:space="preserve">Prowadzący: </w:t>
      </w:r>
    </w:p>
    <w:p w14:paraId="51476736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Wskazania, zasady inicjacji, prowadzenia, optymalizacji i zakończenia terapii.</w:t>
      </w:r>
    </w:p>
    <w:p w14:paraId="3B4F629A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Cele edukacyjne:</w:t>
      </w:r>
    </w:p>
    <w:p w14:paraId="6F867B92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Poznanie mechanizmów działania systemów wspomagania krążenia</w:t>
      </w:r>
    </w:p>
    <w:p w14:paraId="153F70C6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Techniczne aspekty ustawienia i monitorowania terapii</w:t>
      </w:r>
    </w:p>
    <w:p w14:paraId="3DD62296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Monitorowanie parametrów hemodynamicznych i personalizacja ustawień urządzeń</w:t>
      </w:r>
    </w:p>
    <w:p w14:paraId="5AF9B958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Postępowanie w przypadku wystąpienia problemów i powikłań</w:t>
      </w:r>
    </w:p>
    <w:p w14:paraId="3948518A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Dostępy naczyniowe</w:t>
      </w:r>
    </w:p>
    <w:p w14:paraId="266CFC8B" w14:textId="77777777" w:rsidR="00334AF4" w:rsidRPr="00162062" w:rsidRDefault="00000000">
      <w:pPr>
        <w:spacing w:after="10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</w:rPr>
        <w:t xml:space="preserve">Forma nauczania: </w:t>
      </w:r>
      <w:r w:rsidRPr="00162062">
        <w:rPr>
          <w:rFonts w:ascii="Arial" w:hAnsi="Arial" w:cs="Arial"/>
          <w:color w:val="000000" w:themeColor="text1"/>
        </w:rPr>
        <w:t>zajęcia praktyczne, realizacja zaplanowanych scenariuszy, omówienie (</w:t>
      </w:r>
      <w:proofErr w:type="spellStart"/>
      <w:r w:rsidRPr="00162062">
        <w:rPr>
          <w:rFonts w:ascii="Arial" w:hAnsi="Arial" w:cs="Arial"/>
          <w:color w:val="000000" w:themeColor="text1"/>
        </w:rPr>
        <w:t>debriefing</w:t>
      </w:r>
      <w:proofErr w:type="spellEnd"/>
      <w:r w:rsidRPr="00162062">
        <w:rPr>
          <w:rFonts w:ascii="Arial" w:hAnsi="Arial" w:cs="Arial"/>
          <w:color w:val="000000" w:themeColor="text1"/>
        </w:rPr>
        <w:t>) szkolenia.</w:t>
      </w:r>
    </w:p>
    <w:p w14:paraId="3E211911" w14:textId="77777777" w:rsidR="00334AF4" w:rsidRPr="00162062" w:rsidRDefault="00000000">
      <w:pPr>
        <w:spacing w:before="220" w:after="8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  <w:sz w:val="24"/>
          <w:szCs w:val="24"/>
        </w:rPr>
        <w:t>2. Ciągła terapia nerkozastępcza (CRRT)</w:t>
      </w:r>
    </w:p>
    <w:p w14:paraId="16CB8056" w14:textId="6975E8E6" w:rsidR="00334AF4" w:rsidRPr="00162062" w:rsidRDefault="00000000">
      <w:pPr>
        <w:spacing w:after="10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</w:rPr>
        <w:t xml:space="preserve">Prowadzący: </w:t>
      </w:r>
    </w:p>
    <w:p w14:paraId="180730F2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Wskazania, wybór terapii, zasady inicjacji, prowadzenia, interpretacja wyników, optymalizacja i zakończenie terapii.</w:t>
      </w:r>
    </w:p>
    <w:p w14:paraId="66ED7540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Cele edukacyjne:</w:t>
      </w:r>
    </w:p>
    <w:p w14:paraId="3EB80113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Przegląd technik ciągłej terapii nerkozastępczej (</w:t>
      </w:r>
      <w:proofErr w:type="spellStart"/>
      <w:r w:rsidRPr="00162062">
        <w:rPr>
          <w:rFonts w:ascii="Arial" w:hAnsi="Arial" w:cs="Arial"/>
          <w:color w:val="000000" w:themeColor="text1"/>
        </w:rPr>
        <w:t>hemofiltracja</w:t>
      </w:r>
      <w:proofErr w:type="spellEnd"/>
      <w:r w:rsidRPr="00162062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162062">
        <w:rPr>
          <w:rFonts w:ascii="Arial" w:hAnsi="Arial" w:cs="Arial"/>
          <w:color w:val="000000" w:themeColor="text1"/>
        </w:rPr>
        <w:t>hemodiafiltracja</w:t>
      </w:r>
      <w:proofErr w:type="spellEnd"/>
      <w:r w:rsidRPr="00162062">
        <w:rPr>
          <w:rFonts w:ascii="Arial" w:hAnsi="Arial" w:cs="Arial"/>
          <w:color w:val="000000" w:themeColor="text1"/>
        </w:rPr>
        <w:t>, hemodializa, ultrafiltracja)</w:t>
      </w:r>
    </w:p>
    <w:p w14:paraId="340E142A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Ustawienia i monitorowanie aparatu do CRRT</w:t>
      </w:r>
    </w:p>
    <w:p w14:paraId="1B285611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Ustawienia dawki terapii: przepływ krwi, przepływ płynu dializacyjnego i ultrafiltracji</w:t>
      </w:r>
    </w:p>
    <w:p w14:paraId="757A969A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Zarządzanie płynami i elektrolitami</w:t>
      </w:r>
    </w:p>
    <w:p w14:paraId="7AF07645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Monitorowanie parametrów terapii i ich dostosowanie w trakcie leczenia</w:t>
      </w:r>
    </w:p>
    <w:p w14:paraId="75F63DA8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lastRenderedPageBreak/>
        <w:t>Przygotowanie i obsługa aparatu</w:t>
      </w:r>
    </w:p>
    <w:p w14:paraId="02A85B55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Identyfikacja i zarządzanie problemami związanymi z terapią CRRT</w:t>
      </w:r>
    </w:p>
    <w:p w14:paraId="0FC484C1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Dostępy naczyniowe</w:t>
      </w:r>
    </w:p>
    <w:p w14:paraId="01258E6D" w14:textId="77777777" w:rsidR="00334AF4" w:rsidRPr="00162062" w:rsidRDefault="00000000">
      <w:pPr>
        <w:spacing w:after="10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</w:rPr>
        <w:t xml:space="preserve">Forma nauczania: </w:t>
      </w:r>
      <w:r w:rsidRPr="00162062">
        <w:rPr>
          <w:rFonts w:ascii="Arial" w:hAnsi="Arial" w:cs="Arial"/>
          <w:color w:val="000000" w:themeColor="text1"/>
        </w:rPr>
        <w:t>zajęcia praktyczne, realizacja zaplanowanych scenariuszy, omówienie (</w:t>
      </w:r>
      <w:proofErr w:type="spellStart"/>
      <w:r w:rsidRPr="00162062">
        <w:rPr>
          <w:rFonts w:ascii="Arial" w:hAnsi="Arial" w:cs="Arial"/>
          <w:color w:val="000000" w:themeColor="text1"/>
        </w:rPr>
        <w:t>debriefing</w:t>
      </w:r>
      <w:proofErr w:type="spellEnd"/>
      <w:r w:rsidRPr="00162062">
        <w:rPr>
          <w:rFonts w:ascii="Arial" w:hAnsi="Arial" w:cs="Arial"/>
          <w:color w:val="000000" w:themeColor="text1"/>
        </w:rPr>
        <w:t>) szkolenia.</w:t>
      </w:r>
    </w:p>
    <w:p w14:paraId="18D59975" w14:textId="77777777" w:rsidR="00334AF4" w:rsidRPr="00162062" w:rsidRDefault="00000000">
      <w:pPr>
        <w:spacing w:before="220" w:after="8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  <w:sz w:val="24"/>
          <w:szCs w:val="24"/>
        </w:rPr>
        <w:t>3. Wentylacja inwazyjna i nieinwazyjna (MW &amp; NIV)</w:t>
      </w:r>
    </w:p>
    <w:p w14:paraId="556CD746" w14:textId="6B74BEC8" w:rsidR="00334AF4" w:rsidRPr="00162062" w:rsidRDefault="00000000">
      <w:pPr>
        <w:spacing w:after="10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</w:rPr>
        <w:t xml:space="preserve">Prowadzący: </w:t>
      </w:r>
    </w:p>
    <w:p w14:paraId="4B8B7F7E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Obsługa respiratora oraz urządzenia do wentylacji nieinwazyjnej, interpretacja krzywych i wartości, ustawianie parametrów, zasady inicjacji, prowadzenia, optymalizacji i zakończenia terapii.</w:t>
      </w:r>
    </w:p>
    <w:p w14:paraId="41A6EBF3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Cele edukacyjne:</w:t>
      </w:r>
    </w:p>
    <w:p w14:paraId="3BB6A7B0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Przegląd wskazań do inwazyjnej i nieinwazyjnej wentylacji mechanicznej</w:t>
      </w:r>
    </w:p>
    <w:p w14:paraId="694BDFAE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Ustawienia respiratora oraz urządzenia do wentylacji nieinwazyjnej</w:t>
      </w:r>
    </w:p>
    <w:p w14:paraId="1ED100C3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Optymalizacja terapii i minimalizacja ryzyka uszkodzenia płuc</w:t>
      </w:r>
    </w:p>
    <w:p w14:paraId="5316F78E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Rozwiązywanie najczęstszych problemów</w:t>
      </w:r>
    </w:p>
    <w:p w14:paraId="3323DDB3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Zasady odzwyczajania pacjenta od respiratora, zakończenie terapii</w:t>
      </w:r>
    </w:p>
    <w:p w14:paraId="01FCF113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Instrumentacja dróg oddechowych – warsztaty bronchoskopii</w:t>
      </w:r>
    </w:p>
    <w:p w14:paraId="5FB91F98" w14:textId="77777777" w:rsidR="00334AF4" w:rsidRPr="00162062" w:rsidRDefault="00000000">
      <w:pPr>
        <w:spacing w:after="10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</w:rPr>
        <w:t xml:space="preserve">Forma nauczania: </w:t>
      </w:r>
      <w:r w:rsidRPr="00162062">
        <w:rPr>
          <w:rFonts w:ascii="Arial" w:hAnsi="Arial" w:cs="Arial"/>
          <w:color w:val="000000" w:themeColor="text1"/>
        </w:rPr>
        <w:t>zajęcia praktyczne, realizacja zaplanowanych scenariuszy, omówienie (</w:t>
      </w:r>
      <w:proofErr w:type="spellStart"/>
      <w:r w:rsidRPr="00162062">
        <w:rPr>
          <w:rFonts w:ascii="Arial" w:hAnsi="Arial" w:cs="Arial"/>
          <w:color w:val="000000" w:themeColor="text1"/>
        </w:rPr>
        <w:t>debriefing</w:t>
      </w:r>
      <w:proofErr w:type="spellEnd"/>
      <w:r w:rsidRPr="00162062">
        <w:rPr>
          <w:rFonts w:ascii="Arial" w:hAnsi="Arial" w:cs="Arial"/>
          <w:color w:val="000000" w:themeColor="text1"/>
        </w:rPr>
        <w:t>) szkolenia.</w:t>
      </w:r>
    </w:p>
    <w:p w14:paraId="5BFE052D" w14:textId="77777777" w:rsidR="00334AF4" w:rsidRPr="00162062" w:rsidRDefault="00000000">
      <w:pPr>
        <w:spacing w:before="220" w:after="8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  <w:sz w:val="24"/>
          <w:szCs w:val="24"/>
        </w:rPr>
        <w:t>4. Symulacja kliniczna: komunikacja i współpraca</w:t>
      </w:r>
    </w:p>
    <w:p w14:paraId="3B1982F6" w14:textId="78C7E8D4" w:rsidR="00334AF4" w:rsidRPr="00162062" w:rsidRDefault="00000000">
      <w:pPr>
        <w:spacing w:after="10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</w:rPr>
        <w:t xml:space="preserve">Prowadzący: </w:t>
      </w:r>
    </w:p>
    <w:p w14:paraId="5CC1FB9F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Scenariusze:</w:t>
      </w:r>
    </w:p>
    <w:p w14:paraId="18DEDDF4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 xml:space="preserve">Niewydolność serca powikłana wstrząsem </w:t>
      </w:r>
      <w:proofErr w:type="spellStart"/>
      <w:r w:rsidRPr="00162062">
        <w:rPr>
          <w:rFonts w:ascii="Arial" w:hAnsi="Arial" w:cs="Arial"/>
          <w:color w:val="000000" w:themeColor="text1"/>
        </w:rPr>
        <w:t>kardiogennym</w:t>
      </w:r>
      <w:proofErr w:type="spellEnd"/>
    </w:p>
    <w:p w14:paraId="38F58F4A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Burza elektryczna (nawracające częstoskurcze komorowe)</w:t>
      </w:r>
    </w:p>
    <w:p w14:paraId="3F86E5D2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Niewydolność oddechowa</w:t>
      </w:r>
    </w:p>
    <w:p w14:paraId="352B7E42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Nagłe zatrzymanie krążenia</w:t>
      </w:r>
    </w:p>
    <w:p w14:paraId="60978311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Cele edukacyjne:</w:t>
      </w:r>
    </w:p>
    <w:p w14:paraId="2F8BFBE4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Uzyskanie umiejętności szybkiego i celowego postępowania w wybranych ostrych stanach kardiologicznych</w:t>
      </w:r>
    </w:p>
    <w:p w14:paraId="284B3611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Doskonalenie umiejętności podejmowania optymalnych decyzji klinicznych w warunkach wysokiego stresu</w:t>
      </w:r>
    </w:p>
    <w:p w14:paraId="6865F4A7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proofErr w:type="spellStart"/>
      <w:r w:rsidRPr="00162062">
        <w:rPr>
          <w:rFonts w:ascii="Arial" w:hAnsi="Arial" w:cs="Arial"/>
          <w:color w:val="000000" w:themeColor="text1"/>
        </w:rPr>
        <w:t>Priorytetyzacja</w:t>
      </w:r>
      <w:proofErr w:type="spellEnd"/>
      <w:r w:rsidRPr="00162062">
        <w:rPr>
          <w:rFonts w:ascii="Arial" w:hAnsi="Arial" w:cs="Arial"/>
          <w:color w:val="000000" w:themeColor="text1"/>
        </w:rPr>
        <w:t xml:space="preserve"> działań i zarządzanie czasem w sytuacjach krytycznych</w:t>
      </w:r>
    </w:p>
    <w:p w14:paraId="2A6799A3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Zarządzanie zespołem i optymalizacja komunikacji</w:t>
      </w:r>
    </w:p>
    <w:p w14:paraId="637DDC6D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Rozpoznawanie i minimalizowanie potencjalnych błędów medycznych poprzez praktyczne, realistyczne scenariusze kliniczne odtwarzające różne ostre stany kardiologiczne</w:t>
      </w:r>
    </w:p>
    <w:p w14:paraId="6E7E361C" w14:textId="77777777" w:rsidR="00334AF4" w:rsidRPr="00162062" w:rsidRDefault="00000000">
      <w:pPr>
        <w:spacing w:after="10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</w:rPr>
        <w:t xml:space="preserve">Forma nauczania: </w:t>
      </w:r>
      <w:r w:rsidRPr="00162062">
        <w:rPr>
          <w:rFonts w:ascii="Arial" w:hAnsi="Arial" w:cs="Arial"/>
          <w:color w:val="000000" w:themeColor="text1"/>
        </w:rPr>
        <w:t>symulacje wysokiej wierności kładące nacisk na współpracę, komunikację i koordynację działań zespołu, a następnie szczegółowa analiza (</w:t>
      </w:r>
      <w:proofErr w:type="spellStart"/>
      <w:r w:rsidRPr="00162062">
        <w:rPr>
          <w:rFonts w:ascii="Arial" w:hAnsi="Arial" w:cs="Arial"/>
          <w:color w:val="000000" w:themeColor="text1"/>
        </w:rPr>
        <w:t>debriefing</w:t>
      </w:r>
      <w:proofErr w:type="spellEnd"/>
      <w:r w:rsidRPr="00162062">
        <w:rPr>
          <w:rFonts w:ascii="Arial" w:hAnsi="Arial" w:cs="Arial"/>
          <w:color w:val="000000" w:themeColor="text1"/>
        </w:rPr>
        <w:t>) przeprowadzonych scenariuszy z udziałem uczestników i instruktorów – omówienie mocnych stron, obszarów do poprawy oraz wnioski na przyszłość.</w:t>
      </w:r>
    </w:p>
    <w:p w14:paraId="7AEEBB51" w14:textId="77777777" w:rsidR="00334AF4" w:rsidRPr="00162062" w:rsidRDefault="00000000">
      <w:pPr>
        <w:spacing w:before="220" w:after="8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  <w:sz w:val="24"/>
          <w:szCs w:val="24"/>
        </w:rPr>
        <w:t>5. Umiejętności interpersonalne i komunikacja w zespole</w:t>
      </w:r>
    </w:p>
    <w:p w14:paraId="339508E3" w14:textId="77777777" w:rsidR="00334AF4" w:rsidRPr="00162062" w:rsidRDefault="00000000">
      <w:pPr>
        <w:spacing w:after="10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</w:rPr>
        <w:t xml:space="preserve">Prowadzący: </w:t>
      </w:r>
      <w:r w:rsidRPr="00162062">
        <w:rPr>
          <w:rFonts w:ascii="Arial" w:hAnsi="Arial" w:cs="Arial"/>
          <w:color w:val="000000" w:themeColor="text1"/>
        </w:rPr>
        <w:t>do potwierdzenia</w:t>
      </w:r>
    </w:p>
    <w:p w14:paraId="7782CD0B" w14:textId="77777777" w:rsidR="00334AF4" w:rsidRPr="00162062" w:rsidRDefault="00000000">
      <w:pPr>
        <w:spacing w:after="160"/>
        <w:jc w:val="both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Cele edukacyjne:</w:t>
      </w:r>
    </w:p>
    <w:p w14:paraId="7001245E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lastRenderedPageBreak/>
        <w:t>Efektywna wymiana informacji w sytuacjach krytycznych</w:t>
      </w:r>
    </w:p>
    <w:p w14:paraId="76DD1046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Ustrukturyzowane narzędzia komunikacji, w tym SBAR oraz komunikacja w pętli zamkniętej (</w:t>
      </w:r>
      <w:proofErr w:type="spellStart"/>
      <w:r w:rsidRPr="00162062">
        <w:rPr>
          <w:rFonts w:ascii="Arial" w:hAnsi="Arial" w:cs="Arial"/>
          <w:color w:val="000000" w:themeColor="text1"/>
        </w:rPr>
        <w:t>closed-loop</w:t>
      </w:r>
      <w:proofErr w:type="spellEnd"/>
      <w:r w:rsidRPr="0016206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62062">
        <w:rPr>
          <w:rFonts w:ascii="Arial" w:hAnsi="Arial" w:cs="Arial"/>
          <w:color w:val="000000" w:themeColor="text1"/>
        </w:rPr>
        <w:t>communication</w:t>
      </w:r>
      <w:proofErr w:type="spellEnd"/>
      <w:r w:rsidRPr="00162062">
        <w:rPr>
          <w:rFonts w:ascii="Arial" w:hAnsi="Arial" w:cs="Arial"/>
          <w:color w:val="000000" w:themeColor="text1"/>
        </w:rPr>
        <w:t>)</w:t>
      </w:r>
    </w:p>
    <w:p w14:paraId="19C63D73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Rozwiązywanie konfliktów w zespołach interdyscyplinarnych</w:t>
      </w:r>
    </w:p>
    <w:p w14:paraId="65302D88" w14:textId="77777777" w:rsidR="00334AF4" w:rsidRPr="00162062" w:rsidRDefault="00000000">
      <w:pPr>
        <w:pStyle w:val="Akapitzlist"/>
        <w:numPr>
          <w:ilvl w:val="0"/>
          <w:numId w:val="2"/>
        </w:numPr>
        <w:spacing w:after="6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color w:val="000000" w:themeColor="text1"/>
        </w:rPr>
        <w:t>Przekazywanie trudnych informacji pacjentom i ich rodzinom</w:t>
      </w:r>
    </w:p>
    <w:p w14:paraId="044FA28F" w14:textId="77777777" w:rsidR="00334AF4" w:rsidRPr="00162062" w:rsidRDefault="00000000">
      <w:pPr>
        <w:spacing w:after="100"/>
        <w:rPr>
          <w:rFonts w:ascii="Arial" w:hAnsi="Arial" w:cs="Arial"/>
          <w:color w:val="000000" w:themeColor="text1"/>
        </w:rPr>
      </w:pPr>
      <w:r w:rsidRPr="00162062">
        <w:rPr>
          <w:rFonts w:ascii="Arial" w:hAnsi="Arial" w:cs="Arial"/>
          <w:b/>
          <w:bCs/>
          <w:color w:val="000000" w:themeColor="text1"/>
        </w:rPr>
        <w:t xml:space="preserve">Forma nauczania: </w:t>
      </w:r>
      <w:r w:rsidRPr="00162062">
        <w:rPr>
          <w:rFonts w:ascii="Arial" w:hAnsi="Arial" w:cs="Arial"/>
          <w:color w:val="000000" w:themeColor="text1"/>
        </w:rPr>
        <w:t>ćwiczenia w formie odgrywania ról (role-</w:t>
      </w:r>
      <w:proofErr w:type="spellStart"/>
      <w:r w:rsidRPr="00162062">
        <w:rPr>
          <w:rFonts w:ascii="Arial" w:hAnsi="Arial" w:cs="Arial"/>
          <w:color w:val="000000" w:themeColor="text1"/>
        </w:rPr>
        <w:t>play</w:t>
      </w:r>
      <w:proofErr w:type="spellEnd"/>
      <w:r w:rsidRPr="00162062">
        <w:rPr>
          <w:rFonts w:ascii="Arial" w:hAnsi="Arial" w:cs="Arial"/>
          <w:color w:val="000000" w:themeColor="text1"/>
        </w:rPr>
        <w:t xml:space="preserve">) oraz ustrukturyzowany </w:t>
      </w:r>
      <w:proofErr w:type="spellStart"/>
      <w:r w:rsidRPr="00162062">
        <w:rPr>
          <w:rFonts w:ascii="Arial" w:hAnsi="Arial" w:cs="Arial"/>
          <w:color w:val="000000" w:themeColor="text1"/>
        </w:rPr>
        <w:t>debriefing</w:t>
      </w:r>
      <w:proofErr w:type="spellEnd"/>
      <w:r w:rsidRPr="00162062">
        <w:rPr>
          <w:rFonts w:ascii="Arial" w:hAnsi="Arial" w:cs="Arial"/>
          <w:color w:val="000000" w:themeColor="text1"/>
        </w:rPr>
        <w:t>, umożliwiające uczestnikom refleksję nad własnymi wzorcami komunikacji i wypracowanie strategii skuteczniejszej współpracy w intensywnej terapii kardiologicznej.</w:t>
      </w:r>
    </w:p>
    <w:p w14:paraId="7E1C0DDB" w14:textId="77777777" w:rsidR="00334AF4" w:rsidRPr="00162062" w:rsidRDefault="00334AF4">
      <w:pPr>
        <w:spacing w:before="300"/>
        <w:rPr>
          <w:rFonts w:ascii="Arial" w:hAnsi="Arial" w:cs="Arial"/>
          <w:color w:val="000000" w:themeColor="text1"/>
        </w:rPr>
      </w:pPr>
    </w:p>
    <w:p w14:paraId="154C7675" w14:textId="283BF5B1" w:rsidR="00334AF4" w:rsidRPr="00162062" w:rsidRDefault="00334AF4">
      <w:pPr>
        <w:spacing w:after="100"/>
        <w:rPr>
          <w:rFonts w:ascii="Arial" w:hAnsi="Arial" w:cs="Arial"/>
          <w:color w:val="000000" w:themeColor="text1"/>
        </w:rPr>
      </w:pPr>
    </w:p>
    <w:sectPr w:rsidR="00334AF4" w:rsidRPr="001620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106A"/>
    <w:multiLevelType w:val="hybridMultilevel"/>
    <w:tmpl w:val="ED28A94E"/>
    <w:lvl w:ilvl="0" w:tplc="8E780CCE">
      <w:start w:val="1"/>
      <w:numFmt w:val="bullet"/>
      <w:lvlText w:val="•"/>
      <w:lvlJc w:val="left"/>
      <w:pPr>
        <w:ind w:left="720" w:hanging="360"/>
      </w:pPr>
    </w:lvl>
    <w:lvl w:ilvl="1" w:tplc="ABE05A1E">
      <w:numFmt w:val="decimal"/>
      <w:lvlText w:val=""/>
      <w:lvlJc w:val="left"/>
    </w:lvl>
    <w:lvl w:ilvl="2" w:tplc="953CC920">
      <w:numFmt w:val="decimal"/>
      <w:lvlText w:val=""/>
      <w:lvlJc w:val="left"/>
    </w:lvl>
    <w:lvl w:ilvl="3" w:tplc="44B65398">
      <w:numFmt w:val="decimal"/>
      <w:lvlText w:val=""/>
      <w:lvlJc w:val="left"/>
    </w:lvl>
    <w:lvl w:ilvl="4" w:tplc="5F687D0E">
      <w:numFmt w:val="decimal"/>
      <w:lvlText w:val=""/>
      <w:lvlJc w:val="left"/>
    </w:lvl>
    <w:lvl w:ilvl="5" w:tplc="E7DEC82A">
      <w:numFmt w:val="decimal"/>
      <w:lvlText w:val=""/>
      <w:lvlJc w:val="left"/>
    </w:lvl>
    <w:lvl w:ilvl="6" w:tplc="818A2BF4">
      <w:numFmt w:val="decimal"/>
      <w:lvlText w:val=""/>
      <w:lvlJc w:val="left"/>
    </w:lvl>
    <w:lvl w:ilvl="7" w:tplc="BE30D91A">
      <w:numFmt w:val="decimal"/>
      <w:lvlText w:val=""/>
      <w:lvlJc w:val="left"/>
    </w:lvl>
    <w:lvl w:ilvl="8" w:tplc="4C9EB25E">
      <w:numFmt w:val="decimal"/>
      <w:lvlText w:val=""/>
      <w:lvlJc w:val="left"/>
    </w:lvl>
  </w:abstractNum>
  <w:abstractNum w:abstractNumId="1" w15:restartNumberingAfterBreak="0">
    <w:nsid w:val="6F222A44"/>
    <w:multiLevelType w:val="hybridMultilevel"/>
    <w:tmpl w:val="6756C146"/>
    <w:lvl w:ilvl="0" w:tplc="4232CC72">
      <w:start w:val="1"/>
      <w:numFmt w:val="bullet"/>
      <w:lvlText w:val="●"/>
      <w:lvlJc w:val="left"/>
      <w:pPr>
        <w:ind w:left="720" w:hanging="360"/>
      </w:pPr>
    </w:lvl>
    <w:lvl w:ilvl="1" w:tplc="AEB4E17E">
      <w:start w:val="1"/>
      <w:numFmt w:val="bullet"/>
      <w:lvlText w:val="○"/>
      <w:lvlJc w:val="left"/>
      <w:pPr>
        <w:ind w:left="1440" w:hanging="360"/>
      </w:pPr>
    </w:lvl>
    <w:lvl w:ilvl="2" w:tplc="5F465370">
      <w:start w:val="1"/>
      <w:numFmt w:val="bullet"/>
      <w:lvlText w:val="■"/>
      <w:lvlJc w:val="left"/>
      <w:pPr>
        <w:ind w:left="2160" w:hanging="360"/>
      </w:pPr>
    </w:lvl>
    <w:lvl w:ilvl="3" w:tplc="6F1C1D86">
      <w:start w:val="1"/>
      <w:numFmt w:val="bullet"/>
      <w:lvlText w:val="●"/>
      <w:lvlJc w:val="left"/>
      <w:pPr>
        <w:ind w:left="2880" w:hanging="360"/>
      </w:pPr>
    </w:lvl>
    <w:lvl w:ilvl="4" w:tplc="2538518A">
      <w:start w:val="1"/>
      <w:numFmt w:val="bullet"/>
      <w:lvlText w:val="○"/>
      <w:lvlJc w:val="left"/>
      <w:pPr>
        <w:ind w:left="3600" w:hanging="360"/>
      </w:pPr>
    </w:lvl>
    <w:lvl w:ilvl="5" w:tplc="A85EA2B4">
      <w:start w:val="1"/>
      <w:numFmt w:val="bullet"/>
      <w:lvlText w:val="■"/>
      <w:lvlJc w:val="left"/>
      <w:pPr>
        <w:ind w:left="4320" w:hanging="360"/>
      </w:pPr>
    </w:lvl>
    <w:lvl w:ilvl="6" w:tplc="7882B64C">
      <w:start w:val="1"/>
      <w:numFmt w:val="bullet"/>
      <w:lvlText w:val="●"/>
      <w:lvlJc w:val="left"/>
      <w:pPr>
        <w:ind w:left="5040" w:hanging="360"/>
      </w:pPr>
    </w:lvl>
    <w:lvl w:ilvl="7" w:tplc="0F663B9E">
      <w:start w:val="1"/>
      <w:numFmt w:val="bullet"/>
      <w:lvlText w:val="●"/>
      <w:lvlJc w:val="left"/>
      <w:pPr>
        <w:ind w:left="5760" w:hanging="360"/>
      </w:pPr>
    </w:lvl>
    <w:lvl w:ilvl="8" w:tplc="79EAAABE">
      <w:start w:val="1"/>
      <w:numFmt w:val="bullet"/>
      <w:lvlText w:val="●"/>
      <w:lvlJc w:val="left"/>
      <w:pPr>
        <w:ind w:left="6480" w:hanging="360"/>
      </w:pPr>
    </w:lvl>
  </w:abstractNum>
  <w:num w:numId="1" w16cid:durableId="780297058">
    <w:abstractNumId w:val="1"/>
    <w:lvlOverride w:ilvl="0">
      <w:startOverride w:val="1"/>
    </w:lvlOverride>
  </w:num>
  <w:num w:numId="2" w16cid:durableId="1538394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AF4"/>
    <w:rsid w:val="00067346"/>
    <w:rsid w:val="00162062"/>
    <w:rsid w:val="00334AF4"/>
    <w:rsid w:val="00C63351"/>
    <w:rsid w:val="00FD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046276"/>
  <w15:docId w15:val="{CD9535FB-2FB8-4A40-89D7-784CFFF6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1080</Words>
  <Characters>6482</Characters>
  <Application>Microsoft Office Word</Application>
  <DocSecurity>0</DocSecurity>
  <Lines>54</Lines>
  <Paragraphs>15</Paragraphs>
  <ScaleCrop>false</ScaleCrop>
  <Company/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Piotr Gajewski</cp:lastModifiedBy>
  <cp:revision>2</cp:revision>
  <dcterms:created xsi:type="dcterms:W3CDTF">2026-08-18T09:32:00Z</dcterms:created>
  <dcterms:modified xsi:type="dcterms:W3CDTF">2026-08-18T09:32:00Z</dcterms:modified>
</cp:coreProperties>
</file>