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CDAA" w14:textId="39503630" w:rsidR="002F7431" w:rsidRPr="00CF6F4D" w:rsidRDefault="002F7431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  <w:r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>PROGRAM RAMOWY:</w:t>
      </w:r>
    </w:p>
    <w:p w14:paraId="6550E57C" w14:textId="77777777" w:rsidR="002F7431" w:rsidRPr="00CF6F4D" w:rsidRDefault="002F7431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</w:p>
    <w:p w14:paraId="71BB1E5C" w14:textId="56187674" w:rsidR="002F7431" w:rsidRPr="00CF6F4D" w:rsidRDefault="002F7431" w:rsidP="002F7431">
      <w:pPr>
        <w:rPr>
          <w:rFonts w:eastAsia="Times New Roman" w:cstheme="minorHAnsi"/>
          <w:b/>
          <w:bCs/>
          <w:color w:val="006A9D"/>
          <w:kern w:val="0"/>
          <w:u w:val="single"/>
          <w:lang w:eastAsia="pl-PL"/>
          <w14:ligatures w14:val="none"/>
        </w:rPr>
      </w:pPr>
      <w:r w:rsidRPr="002F7431">
        <w:rPr>
          <w:rFonts w:eastAsia="Times New Roman" w:cstheme="minorHAnsi"/>
          <w:b/>
          <w:bCs/>
          <w:color w:val="006A9D"/>
          <w:kern w:val="0"/>
          <w:u w:val="single"/>
          <w:lang w:eastAsia="pl-PL"/>
          <w14:ligatures w14:val="none"/>
        </w:rPr>
        <w:t>04.09.2026</w:t>
      </w:r>
      <w:r w:rsidRPr="00CF6F4D">
        <w:rPr>
          <w:rFonts w:eastAsia="Times New Roman" w:cstheme="minorHAnsi"/>
          <w:b/>
          <w:bCs/>
          <w:color w:val="006A9D"/>
          <w:kern w:val="0"/>
          <w:u w:val="single"/>
          <w:lang w:eastAsia="pl-PL"/>
          <w14:ligatures w14:val="none"/>
        </w:rPr>
        <w:t xml:space="preserve"> piątek</w:t>
      </w:r>
    </w:p>
    <w:p w14:paraId="5E04344C" w14:textId="77777777" w:rsidR="002F7431" w:rsidRPr="002F7431" w:rsidRDefault="002F7431" w:rsidP="002F7431">
      <w:pPr>
        <w:rPr>
          <w:rFonts w:eastAsia="Times New Roman" w:cstheme="minorHAnsi"/>
          <w:b/>
          <w:bCs/>
          <w:color w:val="006A9D"/>
          <w:kern w:val="0"/>
          <w:u w:val="single"/>
          <w:lang w:eastAsia="pl-PL"/>
          <w14:ligatures w14:val="none"/>
        </w:rPr>
      </w:pPr>
    </w:p>
    <w:p w14:paraId="32889E18" w14:textId="7C0E2C91" w:rsidR="002F7431" w:rsidRPr="00CF6F4D" w:rsidRDefault="002F7431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12:00</w:t>
      </w:r>
      <w:r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-</w:t>
      </w:r>
      <w:r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12:15 </w:t>
      </w:r>
      <w:r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</w:t>
      </w:r>
      <w:r w:rsidR="00F30A67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Rozpoczęcie konferencji. </w:t>
      </w:r>
      <w:r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>Wykład inauguracyjny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. </w:t>
      </w:r>
    </w:p>
    <w:p w14:paraId="29ABDE9A" w14:textId="77777777" w:rsidR="002F7431" w:rsidRPr="002F7431" w:rsidRDefault="002F7431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</w:p>
    <w:p w14:paraId="4772C42B" w14:textId="77777777" w:rsidR="002F7431" w:rsidRPr="00CF6F4D" w:rsidRDefault="002F7431" w:rsidP="002F7431">
      <w:pPr>
        <w:rPr>
          <w:rFonts w:eastAsia="Times New Roman" w:cstheme="minorHAnsi"/>
          <w:color w:val="006A9D"/>
          <w:kern w:val="0"/>
          <w:u w:val="single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u w:val="single"/>
          <w:lang w:eastAsia="pl-PL"/>
          <w14:ligatures w14:val="none"/>
        </w:rPr>
        <w:t>Sesja I</w:t>
      </w:r>
    </w:p>
    <w:p w14:paraId="22D0BC36" w14:textId="77777777" w:rsidR="002F7431" w:rsidRPr="002F7431" w:rsidRDefault="002F7431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</w:p>
    <w:p w14:paraId="18DC842F" w14:textId="0DB5FF0A" w:rsidR="002F7431" w:rsidRPr="002F7431" w:rsidRDefault="002F7431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12:15</w:t>
      </w:r>
      <w:r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-</w:t>
      </w:r>
      <w:r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12:45 </w:t>
      </w:r>
      <w:r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Wady </w:t>
      </w:r>
      <w:proofErr w:type="spellStart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dysraficzne</w:t>
      </w:r>
      <w:proofErr w:type="spellEnd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u dzieci</w:t>
      </w:r>
    </w:p>
    <w:p w14:paraId="5EC7BB64" w14:textId="4ABB4795" w:rsidR="002F7431" w:rsidRPr="002F7431" w:rsidRDefault="002F7431" w:rsidP="00F30A67">
      <w:pPr>
        <w:ind w:left="1701" w:hanging="1701"/>
        <w:rPr>
          <w:rFonts w:eastAsia="Times New Roman" w:cstheme="minorHAnsi"/>
          <w:i/>
          <w:iCs/>
          <w:color w:val="006A9D"/>
          <w:kern w:val="0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12:45</w:t>
      </w:r>
      <w:r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-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13: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>20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Zaburzenia neurogenne dolnych dróg moczowych u </w:t>
      </w:r>
      <w:proofErr w:type="gramStart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pacjentów </w:t>
      </w:r>
      <w:r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neurochirurgicznych</w:t>
      </w:r>
      <w:proofErr w:type="gramEnd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- </w:t>
      </w:r>
      <w:r w:rsidRPr="002F7431">
        <w:rPr>
          <w:rFonts w:eastAsia="Times New Roman" w:cstheme="minorHAnsi"/>
          <w:i/>
          <w:iCs/>
          <w:color w:val="006A9D"/>
          <w:kern w:val="0"/>
          <w:lang w:eastAsia="pl-PL"/>
          <w14:ligatures w14:val="none"/>
        </w:rPr>
        <w:t xml:space="preserve">dr n. med. Magdalena </w:t>
      </w:r>
      <w:proofErr w:type="spellStart"/>
      <w:r w:rsidRPr="002F7431">
        <w:rPr>
          <w:rFonts w:eastAsia="Times New Roman" w:cstheme="minorHAnsi"/>
          <w:i/>
          <w:iCs/>
          <w:color w:val="006A9D"/>
          <w:kern w:val="0"/>
          <w:lang w:eastAsia="pl-PL"/>
          <w14:ligatures w14:val="none"/>
        </w:rPr>
        <w:t>Frankowicz</w:t>
      </w:r>
      <w:proofErr w:type="spellEnd"/>
    </w:p>
    <w:p w14:paraId="2F6CCDA3" w14:textId="1A05E94B" w:rsidR="002F7431" w:rsidRPr="002F7431" w:rsidRDefault="002F7431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13: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20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-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14: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>00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 Przerwa</w:t>
      </w:r>
    </w:p>
    <w:p w14:paraId="7C19A5AD" w14:textId="6FD3A0BC" w:rsidR="002F7431" w:rsidRPr="002F7431" w:rsidRDefault="002F7431" w:rsidP="00F30A67">
      <w:pPr>
        <w:ind w:left="1701" w:hanging="1701"/>
        <w:rPr>
          <w:rFonts w:eastAsia="Times New Roman" w:cstheme="minorHAnsi"/>
          <w:color w:val="006A9D"/>
          <w:kern w:val="0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14: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00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-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14:45 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Kotwiczenie </w:t>
      </w:r>
      <w:proofErr w:type="gramStart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rdzenia  -</w:t>
      </w:r>
      <w:proofErr w:type="gramEnd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objawy,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diagnostyka, wskazania do leczenia operacyjnego. </w:t>
      </w:r>
    </w:p>
    <w:p w14:paraId="68B8E1BC" w14:textId="77777777" w:rsidR="00F30A67" w:rsidRDefault="002F7431" w:rsidP="002F7431">
      <w:pPr>
        <w:rPr>
          <w:rFonts w:cstheme="minorHAnsi"/>
          <w:color w:val="2E74B5" w:themeColor="accent5" w:themeShade="BF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14:45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-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15:45 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 </w:t>
      </w:r>
      <w:r w:rsidR="00F30A67" w:rsidRPr="00F30A67">
        <w:rPr>
          <w:rFonts w:cstheme="minorHAnsi"/>
          <w:color w:val="2E74B5" w:themeColor="accent5" w:themeShade="BF"/>
        </w:rPr>
        <w:t>Interdyscyplinarne wyzwania na styku neurochirurgii i chirurgii dziecięcej – standardy współpracy i analiza przypadków.</w:t>
      </w:r>
    </w:p>
    <w:p w14:paraId="38771481" w14:textId="70AAEFA8" w:rsidR="002F7431" w:rsidRPr="002F7431" w:rsidRDefault="002F7431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15:45-16:15 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  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Dyskusja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specjalistyczna neurochirurgów z chirurgami dziecięcymi</w:t>
      </w:r>
    </w:p>
    <w:p w14:paraId="4B5A6451" w14:textId="352DBA35" w:rsidR="002F7431" w:rsidRPr="002F7431" w:rsidRDefault="002F7431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16:15-16:45 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  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Przerwa kawowa</w:t>
      </w:r>
    </w:p>
    <w:p w14:paraId="65C74DE4" w14:textId="77777777" w:rsidR="002F7431" w:rsidRPr="002F7431" w:rsidRDefault="002F7431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</w:p>
    <w:p w14:paraId="2A041532" w14:textId="77777777" w:rsidR="002F7431" w:rsidRPr="00CF6F4D" w:rsidRDefault="002F7431" w:rsidP="002F7431">
      <w:pPr>
        <w:rPr>
          <w:rFonts w:eastAsia="Times New Roman" w:cstheme="minorHAnsi"/>
          <w:color w:val="006A9D"/>
          <w:kern w:val="0"/>
          <w:u w:val="single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u w:val="single"/>
          <w:lang w:eastAsia="pl-PL"/>
          <w14:ligatures w14:val="none"/>
        </w:rPr>
        <w:t>Sesja II</w:t>
      </w:r>
    </w:p>
    <w:p w14:paraId="513B506A" w14:textId="77777777" w:rsidR="00750F19" w:rsidRPr="002F7431" w:rsidRDefault="00750F19" w:rsidP="002F7431">
      <w:pPr>
        <w:rPr>
          <w:rFonts w:eastAsia="Times New Roman" w:cstheme="minorHAnsi"/>
          <w:color w:val="006A9D"/>
          <w:kern w:val="0"/>
          <w:u w:val="single"/>
          <w:lang w:eastAsia="pl-PL"/>
          <w14:ligatures w14:val="none"/>
        </w:rPr>
      </w:pPr>
    </w:p>
    <w:p w14:paraId="79ADF22E" w14:textId="2E8BB5B9" w:rsidR="002F7431" w:rsidRPr="002F7431" w:rsidRDefault="002F7431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16:45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-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17:</w:t>
      </w:r>
      <w:r w:rsidR="00F30A67">
        <w:rPr>
          <w:rFonts w:eastAsia="Times New Roman" w:cstheme="minorHAnsi"/>
          <w:color w:val="006A9D"/>
          <w:kern w:val="0"/>
          <w:lang w:eastAsia="pl-PL"/>
          <w14:ligatures w14:val="none"/>
        </w:rPr>
        <w:t>30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Urazy czaszkowo-mózgowe u dzieci</w:t>
      </w:r>
      <w:r w:rsidR="00F30A67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– omówienie przypadków</w:t>
      </w:r>
    </w:p>
    <w:p w14:paraId="2130D8CE" w14:textId="4C2B60B7" w:rsidR="002F7431" w:rsidRPr="002F7431" w:rsidRDefault="002F7431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17:</w:t>
      </w:r>
      <w:r w:rsidR="00F30A67">
        <w:rPr>
          <w:rFonts w:eastAsia="Times New Roman" w:cstheme="minorHAnsi"/>
          <w:color w:val="006A9D"/>
          <w:kern w:val="0"/>
          <w:lang w:eastAsia="pl-PL"/>
          <w14:ligatures w14:val="none"/>
        </w:rPr>
        <w:t>30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="00F30A67">
        <w:rPr>
          <w:rFonts w:eastAsia="Times New Roman" w:cstheme="minorHAnsi"/>
          <w:color w:val="006A9D"/>
          <w:kern w:val="0"/>
          <w:lang w:eastAsia="pl-PL"/>
          <w14:ligatures w14:val="none"/>
        </w:rPr>
        <w:t>–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="00F30A67">
        <w:rPr>
          <w:rFonts w:eastAsia="Times New Roman" w:cstheme="minorHAnsi"/>
          <w:color w:val="006A9D"/>
          <w:kern w:val="0"/>
          <w:lang w:eastAsia="pl-PL"/>
          <w14:ligatures w14:val="none"/>
        </w:rPr>
        <w:t>18:00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Ostry krwiak nadtwardówkowy - </w:t>
      </w:r>
      <w:proofErr w:type="spellStart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how</w:t>
      </w:r>
      <w:proofErr w:type="spellEnd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I do </w:t>
      </w:r>
      <w:proofErr w:type="spellStart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it</w:t>
      </w:r>
      <w:proofErr w:type="spellEnd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? Prof. Mandera </w:t>
      </w:r>
    </w:p>
    <w:p w14:paraId="69FA27AE" w14:textId="5E62BA4C" w:rsidR="002F7431" w:rsidRPr="002F7431" w:rsidRDefault="00F30A67" w:rsidP="00F30A67">
      <w:pPr>
        <w:ind w:left="1701" w:hanging="1701"/>
        <w:rPr>
          <w:rFonts w:eastAsia="Times New Roman" w:cstheme="minorHAnsi"/>
          <w:color w:val="006A9D"/>
          <w:kern w:val="0"/>
          <w:lang w:eastAsia="pl-PL"/>
          <w14:ligatures w14:val="none"/>
        </w:rPr>
      </w:pPr>
      <w:r>
        <w:rPr>
          <w:rFonts w:eastAsia="Times New Roman" w:cstheme="minorHAnsi"/>
          <w:color w:val="006A9D"/>
          <w:kern w:val="0"/>
          <w:lang w:eastAsia="pl-PL"/>
          <w14:ligatures w14:val="none"/>
        </w:rPr>
        <w:t>18:00</w:t>
      </w:r>
      <w:r w:rsidR="002F7431"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>
        <w:rPr>
          <w:rFonts w:eastAsia="Times New Roman" w:cstheme="minorHAnsi"/>
          <w:color w:val="006A9D"/>
          <w:kern w:val="0"/>
          <w:lang w:eastAsia="pl-PL"/>
          <w14:ligatures w14:val="none"/>
        </w:rPr>
        <w:t>–</w:t>
      </w:r>
      <w:r w:rsidR="002F7431"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>
        <w:rPr>
          <w:rFonts w:eastAsia="Times New Roman" w:cstheme="minorHAnsi"/>
          <w:color w:val="006A9D"/>
          <w:kern w:val="0"/>
          <w:lang w:eastAsia="pl-PL"/>
          <w14:ligatures w14:val="none"/>
        </w:rPr>
        <w:t>19:00</w:t>
      </w:r>
      <w:r w:rsidR="002F7431"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 </w:t>
      </w:r>
      <w:r w:rsidRPr="00F30A67">
        <w:rPr>
          <w:rFonts w:cstheme="minorHAnsi"/>
          <w:color w:val="2E74B5" w:themeColor="accent5" w:themeShade="BF"/>
        </w:rPr>
        <w:t>Interdyscyplinarne podejście w chirurgii dziecięcej: perspektywa neurochirurgiczna</w:t>
      </w:r>
      <w:r>
        <w:rPr>
          <w:rFonts w:ascii="-webkit-standard" w:hAnsi="-webkit-standard"/>
          <w:color w:val="000000"/>
          <w:sz w:val="27"/>
          <w:szCs w:val="27"/>
        </w:rPr>
        <w:t>.</w:t>
      </w:r>
    </w:p>
    <w:p w14:paraId="3CD13E0A" w14:textId="23B36965" w:rsidR="002F7431" w:rsidRDefault="00F30A67" w:rsidP="00F30A67">
      <w:pPr>
        <w:ind w:left="1701" w:hanging="1701"/>
        <w:rPr>
          <w:rFonts w:cstheme="minorHAnsi"/>
          <w:color w:val="2E74B5" w:themeColor="accent5" w:themeShade="BF"/>
        </w:rPr>
      </w:pPr>
      <w:r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19:00 </w:t>
      </w:r>
      <w:r w:rsidR="002F7431"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-</w:t>
      </w:r>
      <w:r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="002F7431"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19:</w:t>
      </w:r>
      <w:r>
        <w:rPr>
          <w:rFonts w:eastAsia="Times New Roman" w:cstheme="minorHAnsi"/>
          <w:color w:val="006A9D"/>
          <w:kern w:val="0"/>
          <w:lang w:eastAsia="pl-PL"/>
          <w14:ligatures w14:val="none"/>
        </w:rPr>
        <w:t>45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   </w:t>
      </w:r>
      <w:r w:rsidRPr="00F30A67">
        <w:rPr>
          <w:rFonts w:cstheme="minorHAnsi"/>
          <w:color w:val="2E74B5" w:themeColor="accent5" w:themeShade="BF"/>
        </w:rPr>
        <w:t>Granice kompetencji i punkty wspólne w praktyce neurochirurga oraz chirurga dziecięcego.</w:t>
      </w:r>
    </w:p>
    <w:p w14:paraId="3AAD9510" w14:textId="168003FB" w:rsidR="00A24186" w:rsidRDefault="00A24186" w:rsidP="00F30A67">
      <w:pPr>
        <w:ind w:left="1701" w:hanging="1701"/>
        <w:rPr>
          <w:rFonts w:cstheme="minorHAnsi"/>
          <w:color w:val="2E74B5" w:themeColor="accent5" w:themeShade="BF"/>
        </w:rPr>
      </w:pPr>
      <w:r>
        <w:rPr>
          <w:rFonts w:cstheme="minorHAnsi"/>
          <w:color w:val="2E74B5" w:themeColor="accent5" w:themeShade="BF"/>
        </w:rPr>
        <w:t>20:00                     Kolacja</w:t>
      </w:r>
      <w:r w:rsidRPr="00A24186">
        <w:rPr>
          <w:rFonts w:cstheme="minorHAnsi"/>
          <w:color w:val="EE0000"/>
        </w:rPr>
        <w:t>*</w:t>
      </w:r>
    </w:p>
    <w:p w14:paraId="47AC42D9" w14:textId="77777777" w:rsidR="00A24186" w:rsidRDefault="00A24186" w:rsidP="00F30A67">
      <w:pPr>
        <w:ind w:left="1701" w:hanging="1701"/>
        <w:rPr>
          <w:rFonts w:cstheme="minorHAnsi"/>
          <w:color w:val="2E74B5" w:themeColor="accent5" w:themeShade="BF"/>
        </w:rPr>
      </w:pPr>
    </w:p>
    <w:p w14:paraId="3294A46D" w14:textId="56B2C484" w:rsidR="00A24186" w:rsidRPr="00A24186" w:rsidRDefault="00A24186" w:rsidP="00F30A67">
      <w:pPr>
        <w:ind w:left="1701" w:hanging="1701"/>
        <w:rPr>
          <w:rFonts w:eastAsia="Times New Roman" w:cstheme="minorHAnsi"/>
          <w:color w:val="EE0000"/>
          <w:kern w:val="0"/>
          <w:lang w:eastAsia="pl-PL"/>
          <w14:ligatures w14:val="none"/>
        </w:rPr>
      </w:pPr>
      <w:r>
        <w:rPr>
          <w:rFonts w:cstheme="minorHAnsi"/>
          <w:color w:val="EE0000"/>
          <w:sz w:val="22"/>
          <w:szCs w:val="22"/>
          <w:shd w:val="clear" w:color="auto" w:fill="FFFFFF"/>
        </w:rPr>
        <w:t>*</w:t>
      </w:r>
      <w:r w:rsidRPr="00A24186">
        <w:rPr>
          <w:rFonts w:cstheme="minorHAnsi"/>
          <w:color w:val="EE0000"/>
          <w:sz w:val="22"/>
          <w:szCs w:val="22"/>
          <w:shd w:val="clear" w:color="auto" w:fill="FFFFFF"/>
        </w:rPr>
        <w:t xml:space="preserve">nie zostanie sfinansowany ze środków pochodzących od firm członkowskich Izby POLMED lub </w:t>
      </w:r>
      <w:proofErr w:type="spellStart"/>
      <w:r w:rsidRPr="00A24186">
        <w:rPr>
          <w:rFonts w:cstheme="minorHAnsi"/>
          <w:color w:val="EE0000"/>
          <w:sz w:val="22"/>
          <w:szCs w:val="22"/>
          <w:shd w:val="clear" w:color="auto" w:fill="FFFFFF"/>
        </w:rPr>
        <w:t>MedTech</w:t>
      </w:r>
      <w:proofErr w:type="spellEnd"/>
      <w:r w:rsidRPr="00A24186">
        <w:rPr>
          <w:rFonts w:cstheme="minorHAnsi"/>
          <w:color w:val="EE0000"/>
          <w:sz w:val="22"/>
          <w:szCs w:val="22"/>
          <w:shd w:val="clear" w:color="auto" w:fill="FFFFFF"/>
        </w:rPr>
        <w:t xml:space="preserve"> Polska</w:t>
      </w:r>
    </w:p>
    <w:p w14:paraId="4245DAD4" w14:textId="77777777" w:rsidR="002F7431" w:rsidRPr="002F7431" w:rsidRDefault="002F7431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</w:p>
    <w:p w14:paraId="059A4AFA" w14:textId="77777777" w:rsidR="00750F19" w:rsidRPr="00CF6F4D" w:rsidRDefault="00750F19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</w:p>
    <w:p w14:paraId="70CFAE3F" w14:textId="77777777" w:rsidR="00750F19" w:rsidRPr="002F7431" w:rsidRDefault="00750F19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</w:p>
    <w:p w14:paraId="57E6B2A8" w14:textId="297DBB8B" w:rsidR="002F7431" w:rsidRPr="00CF6F4D" w:rsidRDefault="002F7431" w:rsidP="002F7431">
      <w:pPr>
        <w:rPr>
          <w:rFonts w:eastAsia="Times New Roman" w:cstheme="minorHAnsi"/>
          <w:b/>
          <w:bCs/>
          <w:color w:val="006A9D"/>
          <w:kern w:val="0"/>
          <w:u w:val="single"/>
          <w:lang w:eastAsia="pl-PL"/>
          <w14:ligatures w14:val="none"/>
        </w:rPr>
      </w:pPr>
      <w:r w:rsidRPr="002F7431">
        <w:rPr>
          <w:rFonts w:eastAsia="Times New Roman" w:cstheme="minorHAnsi"/>
          <w:b/>
          <w:bCs/>
          <w:color w:val="006A9D"/>
          <w:kern w:val="0"/>
          <w:u w:val="single"/>
          <w:lang w:eastAsia="pl-PL"/>
          <w14:ligatures w14:val="none"/>
        </w:rPr>
        <w:t>05.09.2026</w:t>
      </w:r>
      <w:r w:rsidR="00750F19" w:rsidRPr="00CF6F4D">
        <w:rPr>
          <w:rFonts w:eastAsia="Times New Roman" w:cstheme="minorHAnsi"/>
          <w:b/>
          <w:bCs/>
          <w:color w:val="006A9D"/>
          <w:kern w:val="0"/>
          <w:u w:val="single"/>
          <w:lang w:eastAsia="pl-PL"/>
          <w14:ligatures w14:val="none"/>
        </w:rPr>
        <w:t xml:space="preserve"> sobota</w:t>
      </w:r>
    </w:p>
    <w:p w14:paraId="0B323230" w14:textId="77777777" w:rsidR="00750F19" w:rsidRPr="002F7431" w:rsidRDefault="00750F19" w:rsidP="002F7431">
      <w:pPr>
        <w:rPr>
          <w:rFonts w:eastAsia="Times New Roman" w:cstheme="minorHAnsi"/>
          <w:b/>
          <w:bCs/>
          <w:color w:val="006A9D"/>
          <w:kern w:val="0"/>
          <w:u w:val="single"/>
          <w:lang w:eastAsia="pl-PL"/>
          <w14:ligatures w14:val="none"/>
        </w:rPr>
      </w:pPr>
    </w:p>
    <w:p w14:paraId="4860B464" w14:textId="77777777" w:rsidR="002F7431" w:rsidRPr="00CF6F4D" w:rsidRDefault="002F7431" w:rsidP="002F7431">
      <w:pPr>
        <w:rPr>
          <w:rFonts w:eastAsia="Times New Roman" w:cstheme="minorHAnsi"/>
          <w:color w:val="006A9D"/>
          <w:kern w:val="0"/>
          <w:u w:val="single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u w:val="single"/>
          <w:lang w:eastAsia="pl-PL"/>
          <w14:ligatures w14:val="none"/>
        </w:rPr>
        <w:t>Sesja III</w:t>
      </w:r>
    </w:p>
    <w:p w14:paraId="0DF688C7" w14:textId="77777777" w:rsidR="00750F19" w:rsidRPr="002F7431" w:rsidRDefault="00750F19" w:rsidP="002F7431">
      <w:pPr>
        <w:rPr>
          <w:rFonts w:eastAsia="Times New Roman" w:cstheme="minorHAnsi"/>
          <w:color w:val="006A9D"/>
          <w:kern w:val="0"/>
          <w:u w:val="single"/>
          <w:lang w:eastAsia="pl-PL"/>
          <w14:ligatures w14:val="none"/>
        </w:rPr>
      </w:pPr>
    </w:p>
    <w:p w14:paraId="4CAF1C2E" w14:textId="2BD9FD4D" w:rsidR="00750F19" w:rsidRPr="00CF6F4D" w:rsidRDefault="002F7431" w:rsidP="00F30A67">
      <w:pPr>
        <w:ind w:left="1843" w:hanging="1843"/>
        <w:rPr>
          <w:rFonts w:eastAsia="Times New Roman" w:cstheme="minorHAnsi"/>
          <w:color w:val="006A9D"/>
          <w:kern w:val="0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09:00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-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09:30 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</w:t>
      </w:r>
      <w:r w:rsidR="00F30A67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Orzekanie śmierci mózgowej u </w:t>
      </w:r>
      <w:proofErr w:type="gramStart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dzieci  -</w:t>
      </w:r>
      <w:proofErr w:type="gramEnd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="00F30A67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odrębności w różnych grupach wiekowych 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– wykład </w:t>
      </w:r>
      <w:proofErr w:type="spellStart"/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>intensywisty</w:t>
      </w:r>
      <w:proofErr w:type="spellEnd"/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dotyczący diagnostyki, monitorowania i leczenia dzieci w </w:t>
      </w:r>
      <w:proofErr w:type="gramStart"/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stanach </w:t>
      </w:r>
      <w:r w:rsidR="00F30A67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>bezpośredniego</w:t>
      </w:r>
      <w:proofErr w:type="gramEnd"/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zagrożenia życia.</w:t>
      </w:r>
    </w:p>
    <w:p w14:paraId="1CA27FD4" w14:textId="78750277" w:rsidR="002F7431" w:rsidRPr="00CF6F4D" w:rsidRDefault="002F7431" w:rsidP="00F30A67">
      <w:pPr>
        <w:ind w:left="1843" w:hanging="1843"/>
        <w:rPr>
          <w:rFonts w:eastAsia="Times New Roman" w:cstheme="minorHAnsi"/>
          <w:color w:val="006A9D"/>
          <w:kern w:val="0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09:30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-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10:30 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</w:t>
      </w:r>
      <w:r w:rsidR="00F30A67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Urazy czaszkowo-mózgowe u dzieci - interdyscyplinarny panel dyskusyjny (eksperci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>: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chirurg, neurochirurg, </w:t>
      </w:r>
      <w:proofErr w:type="spellStart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intensywista</w:t>
      </w:r>
      <w:proofErr w:type="spellEnd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, radiolog - </w:t>
      </w:r>
      <w:proofErr w:type="spellStart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kraniektomia</w:t>
      </w:r>
      <w:proofErr w:type="spellEnd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proofErr w:type="spellStart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odbarczająca</w:t>
      </w:r>
      <w:proofErr w:type="spellEnd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, </w:t>
      </w:r>
      <w:proofErr w:type="gramStart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ICP, 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kontrolne</w:t>
      </w:r>
      <w:proofErr w:type="gramEnd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="00F30A67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TK </w:t>
      </w:r>
      <w:proofErr w:type="gramStart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głowy, 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konsensus</w:t>
      </w:r>
      <w:proofErr w:type="gramEnd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proofErr w:type="gramStart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ESPN, 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wytyczne</w:t>
      </w:r>
      <w:proofErr w:type="gramEnd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Brain Trauma F.)</w:t>
      </w:r>
    </w:p>
    <w:p w14:paraId="5E77D0BE" w14:textId="77777777" w:rsidR="00750F19" w:rsidRPr="002F7431" w:rsidRDefault="00750F19" w:rsidP="00750F19">
      <w:pPr>
        <w:ind w:left="1560" w:hanging="1560"/>
        <w:rPr>
          <w:rFonts w:eastAsia="Times New Roman" w:cstheme="minorHAnsi"/>
          <w:color w:val="006A9D"/>
          <w:kern w:val="0"/>
          <w:lang w:eastAsia="pl-PL"/>
          <w14:ligatures w14:val="none"/>
        </w:rPr>
      </w:pPr>
    </w:p>
    <w:p w14:paraId="210EA17D" w14:textId="2DD970B7" w:rsidR="002F7431" w:rsidRPr="00CF6F4D" w:rsidRDefault="002F7431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10:30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-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11:00 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</w:t>
      </w:r>
      <w:r w:rsidR="00F30A67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Przerwa kawowa</w:t>
      </w:r>
    </w:p>
    <w:p w14:paraId="70C4B2FE" w14:textId="77777777" w:rsidR="00750F19" w:rsidRPr="002F7431" w:rsidRDefault="00750F19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</w:p>
    <w:p w14:paraId="4955F819" w14:textId="0AF1D4AE" w:rsidR="002F7431" w:rsidRPr="002F7431" w:rsidRDefault="002F7431" w:rsidP="00CF6F4D">
      <w:pPr>
        <w:ind w:left="1560" w:hanging="1560"/>
        <w:rPr>
          <w:rFonts w:eastAsia="Times New Roman" w:cstheme="minorHAnsi"/>
          <w:color w:val="006A9D"/>
          <w:kern w:val="0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11:00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-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11:30  </w:t>
      </w:r>
      <w:r w:rsidR="00750F19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</w:t>
      </w:r>
      <w:r w:rsidR="00F30A67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Wodogłowie u noworodków i niemowląt - wodogłowie pokrwotoczne. </w:t>
      </w:r>
    </w:p>
    <w:p w14:paraId="021BC010" w14:textId="7F0BC253" w:rsidR="002F7431" w:rsidRPr="002F7431" w:rsidRDefault="002F7431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11:30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-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12:00 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 </w:t>
      </w:r>
      <w:r w:rsidR="00F30A67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</w:t>
      </w:r>
      <w:proofErr w:type="gramStart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Powikłania  ogólne</w:t>
      </w:r>
      <w:proofErr w:type="gramEnd"/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i neurochirurgiczne leczenia wodogłowia </w:t>
      </w:r>
    </w:p>
    <w:p w14:paraId="7DA3C547" w14:textId="65C0FE90" w:rsidR="002F7431" w:rsidRPr="00CF6F4D" w:rsidRDefault="002F7431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12:00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-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12:20  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</w:t>
      </w:r>
      <w:r w:rsidR="00F30A67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>I</w:t>
      </w:r>
      <w:r w:rsidR="00CF6F4D"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nne rodzaje wodogłowia (zanikowe, BSSS, zatrzymane, izolowana komora IV)</w:t>
      </w:r>
    </w:p>
    <w:p w14:paraId="05BD2A11" w14:textId="77777777" w:rsidR="00CF6F4D" w:rsidRPr="002F7431" w:rsidRDefault="00CF6F4D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</w:p>
    <w:p w14:paraId="0ED44017" w14:textId="787F9090" w:rsidR="002F7431" w:rsidRPr="00CF6F4D" w:rsidRDefault="002F7431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12:20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-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13:20 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   </w:t>
      </w:r>
      <w:r w:rsidR="00F30A67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Obiad</w:t>
      </w:r>
    </w:p>
    <w:p w14:paraId="353AF6B1" w14:textId="77777777" w:rsidR="00CF6F4D" w:rsidRPr="002F7431" w:rsidRDefault="00CF6F4D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</w:p>
    <w:p w14:paraId="7FAB702B" w14:textId="143F96C6" w:rsidR="002F7431" w:rsidRPr="002F7431" w:rsidRDefault="002F7431" w:rsidP="00CF6F4D">
      <w:pPr>
        <w:ind w:left="1843" w:hanging="1843"/>
        <w:rPr>
          <w:rFonts w:eastAsia="Times New Roman" w:cstheme="minorHAnsi"/>
          <w:color w:val="006A9D"/>
          <w:kern w:val="0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13:20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-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13:50 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   </w:t>
      </w:r>
      <w:r w:rsidR="00F30A67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Powikłania brzuszne leczenia wodogłowia zastawką komorowo-otrzewnową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>.</w:t>
      </w:r>
    </w:p>
    <w:p w14:paraId="6EFB1C34" w14:textId="3B6751D7" w:rsidR="002F7431" w:rsidRPr="002F7431" w:rsidRDefault="002F7431" w:rsidP="00F30A67">
      <w:pPr>
        <w:ind w:left="1843" w:hanging="1843"/>
        <w:rPr>
          <w:rFonts w:eastAsia="Times New Roman" w:cstheme="minorHAnsi"/>
          <w:color w:val="006A9D"/>
          <w:kern w:val="0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lastRenderedPageBreak/>
        <w:t>13:50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-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14:50 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   </w:t>
      </w:r>
      <w:r w:rsidR="00F30A67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="00CF6F4D" w:rsidRPr="00CF6F4D">
        <w:rPr>
          <w:rFonts w:cstheme="minorHAnsi"/>
          <w:color w:val="2E74B5" w:themeColor="accent5" w:themeShade="BF"/>
        </w:rPr>
        <w:t>Synergia działań: Jak optymalizować współpracę między neurochirurgią a chirurgią dziecięcą?</w:t>
      </w:r>
    </w:p>
    <w:p w14:paraId="11D552AA" w14:textId="0F4854C8" w:rsidR="00CF6F4D" w:rsidRDefault="002F7431" w:rsidP="00CF6F4D">
      <w:pPr>
        <w:ind w:left="1843" w:hanging="1843"/>
        <w:rPr>
          <w:rFonts w:cstheme="minorHAnsi"/>
          <w:color w:val="2F5496" w:themeColor="accent1" w:themeShade="BF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14:50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-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15:</w:t>
      </w:r>
      <w:r w:rsidR="009E1715">
        <w:rPr>
          <w:rFonts w:eastAsia="Times New Roman" w:cstheme="minorHAnsi"/>
          <w:color w:val="006A9D"/>
          <w:kern w:val="0"/>
          <w:lang w:eastAsia="pl-PL"/>
          <w14:ligatures w14:val="none"/>
        </w:rPr>
        <w:t>15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   </w:t>
      </w:r>
      <w:r w:rsidR="00F30A67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="00CF6F4D" w:rsidRPr="00CF6F4D">
        <w:rPr>
          <w:rFonts w:cstheme="minorHAnsi"/>
          <w:color w:val="2E74B5" w:themeColor="accent5" w:themeShade="BF"/>
        </w:rPr>
        <w:t>Współpraca neurochirurga z chirurgiem dziecięcym – standardy postępowania i algorytmy decyzyjn</w:t>
      </w:r>
      <w:r w:rsidR="00CF6F4D" w:rsidRPr="00CF6F4D">
        <w:rPr>
          <w:rFonts w:cstheme="minorHAnsi"/>
          <w:color w:val="2F5496" w:themeColor="accent1" w:themeShade="BF"/>
        </w:rPr>
        <w:t>e</w:t>
      </w:r>
    </w:p>
    <w:p w14:paraId="10B37CCB" w14:textId="77777777" w:rsidR="009E1715" w:rsidRDefault="009E1715" w:rsidP="00CF6F4D">
      <w:pPr>
        <w:ind w:left="1843" w:hanging="1843"/>
        <w:rPr>
          <w:rFonts w:cstheme="minorHAnsi"/>
          <w:color w:val="2F5496" w:themeColor="accent1" w:themeShade="BF"/>
        </w:rPr>
      </w:pPr>
    </w:p>
    <w:p w14:paraId="6DC6DCD1" w14:textId="5ED4C998" w:rsidR="002F7431" w:rsidRPr="002F7431" w:rsidRDefault="002F7431" w:rsidP="002F7431">
      <w:pPr>
        <w:rPr>
          <w:rFonts w:eastAsia="Times New Roman" w:cstheme="minorHAnsi"/>
          <w:color w:val="006A9D"/>
          <w:kern w:val="0"/>
          <w:lang w:eastAsia="pl-PL"/>
          <w14:ligatures w14:val="none"/>
        </w:rPr>
      </w:pP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15:</w:t>
      </w:r>
      <w:r w:rsidR="009E1715">
        <w:rPr>
          <w:rFonts w:eastAsia="Times New Roman" w:cstheme="minorHAnsi"/>
          <w:color w:val="006A9D"/>
          <w:kern w:val="0"/>
          <w:lang w:eastAsia="pl-PL"/>
          <w14:ligatures w14:val="none"/>
        </w:rPr>
        <w:t>1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5  </w:t>
      </w:r>
      <w:r w:rsidR="00CF6F4D" w:rsidRPr="00CF6F4D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  </w:t>
      </w:r>
      <w:r w:rsidR="00F30A67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</w:t>
      </w:r>
      <w:r w:rsidR="009E1715">
        <w:rPr>
          <w:rFonts w:eastAsia="Times New Roman" w:cstheme="minorHAnsi"/>
          <w:color w:val="006A9D"/>
          <w:kern w:val="0"/>
          <w:lang w:eastAsia="pl-PL"/>
          <w14:ligatures w14:val="none"/>
        </w:rPr>
        <w:t xml:space="preserve">              </w:t>
      </w:r>
      <w:r w:rsidRPr="002F7431">
        <w:rPr>
          <w:rFonts w:eastAsia="Times New Roman" w:cstheme="minorHAnsi"/>
          <w:color w:val="006A9D"/>
          <w:kern w:val="0"/>
          <w:lang w:eastAsia="pl-PL"/>
          <w14:ligatures w14:val="none"/>
        </w:rPr>
        <w:t>Zakończenie konferencji</w:t>
      </w:r>
      <w:r w:rsidR="009E1715">
        <w:rPr>
          <w:rFonts w:eastAsia="Times New Roman" w:cstheme="minorHAnsi"/>
          <w:color w:val="006A9D"/>
          <w:kern w:val="0"/>
          <w:lang w:eastAsia="pl-PL"/>
          <w14:ligatures w14:val="none"/>
        </w:rPr>
        <w:t>.</w:t>
      </w:r>
    </w:p>
    <w:p w14:paraId="6B3F93A8" w14:textId="77777777" w:rsidR="00E144C3" w:rsidRPr="00CF6F4D" w:rsidRDefault="00E144C3">
      <w:pPr>
        <w:rPr>
          <w:rFonts w:cstheme="minorHAnsi"/>
        </w:rPr>
      </w:pPr>
    </w:p>
    <w:sectPr w:rsidR="00E144C3" w:rsidRPr="00CF6F4D" w:rsidSect="00F30A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31"/>
    <w:rsid w:val="002F7431"/>
    <w:rsid w:val="00461D72"/>
    <w:rsid w:val="004B0C24"/>
    <w:rsid w:val="00750F19"/>
    <w:rsid w:val="009E1715"/>
    <w:rsid w:val="00A24186"/>
    <w:rsid w:val="00B3471C"/>
    <w:rsid w:val="00BB543A"/>
    <w:rsid w:val="00CF6F4D"/>
    <w:rsid w:val="00E144C3"/>
    <w:rsid w:val="00E843BD"/>
    <w:rsid w:val="00F3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1B5C"/>
  <w15:chartTrackingRefBased/>
  <w15:docId w15:val="{3B00C57E-9B0B-BE42-8152-248380FD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7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4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4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4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4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4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4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4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4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4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4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4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4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4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4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4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7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4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74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74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74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4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431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750F19"/>
    <w:rPr>
      <w:b/>
      <w:bCs/>
    </w:rPr>
  </w:style>
  <w:style w:type="character" w:customStyle="1" w:styleId="apple-converted-space">
    <w:name w:val="apple-converted-space"/>
    <w:basedOn w:val="Domylnaczcionkaakapitu"/>
    <w:rsid w:val="0075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wendorff</dc:creator>
  <cp:keywords/>
  <dc:description/>
  <cp:lastModifiedBy>monika wendorff</cp:lastModifiedBy>
  <cp:revision>3</cp:revision>
  <dcterms:created xsi:type="dcterms:W3CDTF">2026-03-05T11:23:00Z</dcterms:created>
  <dcterms:modified xsi:type="dcterms:W3CDTF">2026-03-05T14:51:00Z</dcterms:modified>
</cp:coreProperties>
</file>