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A364E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12.30 LUNCH</w:t>
      </w:r>
    </w:p>
    <w:p w14:paraId="3EE1D784">
      <w:pPr>
        <w:rPr>
          <w:rFonts w:hint="default" w:ascii="Bookman Old Style" w:hAnsi="Bookman Old Style" w:cs="Bookman Old Style"/>
          <w:b/>
          <w:bCs/>
          <w:lang w:val="pl-PL"/>
        </w:rPr>
      </w:pPr>
    </w:p>
    <w:p w14:paraId="5321E393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 xml:space="preserve">13.30 OTWARCIE </w:t>
      </w:r>
    </w:p>
    <w:p w14:paraId="68DEF472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prof.Tadeusz Popiela, dr Tomasz Puto, dr Wojciech Rudnicki</w:t>
      </w:r>
    </w:p>
    <w:p w14:paraId="1B282C8D">
      <w:pPr>
        <w:rPr>
          <w:rFonts w:hint="default" w:ascii="Bookman Old Style" w:hAnsi="Bookman Old Style" w:cs="Bookman Old Style"/>
          <w:b/>
          <w:bCs/>
          <w:lang w:val="pl-PL"/>
        </w:rPr>
      </w:pPr>
    </w:p>
    <w:p w14:paraId="04C5FFA4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13.45</w:t>
      </w:r>
    </w:p>
    <w:p w14:paraId="0D392C37">
      <w:p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  <w:b/>
          <w:bCs/>
        </w:rPr>
        <w:t>Photon-Counting CT (PCCT) – od podstaw fizycznych do zaawansowanych zastosowań klinicznych. Prezentacja technologii na wybranych przypadkach klinicznych</w:t>
      </w:r>
      <w:r>
        <w:rPr>
          <w:rFonts w:hint="default" w:ascii="Bookman Old Style" w:hAnsi="Bookman Old Style" w:cs="Bookman Old Style"/>
        </w:rPr>
        <w:t xml:space="preserve"> </w:t>
      </w: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</w:rPr>
        <w:t>Tomasz Puto, Maciej Krupiński, Maciej Lis, Paweł Banyś</w:t>
      </w:r>
    </w:p>
    <w:p w14:paraId="6561E73C">
      <w:pPr>
        <w:pStyle w:val="28"/>
        <w:numPr>
          <w:ilvl w:val="0"/>
          <w:numId w:val="1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Technologia PCCT – zasady działania, przewagi technologiczne i nowe możliwości diagnostyczne</w:t>
      </w:r>
      <w:r>
        <w:rPr>
          <w:rFonts w:hint="default" w:ascii="Bookman Old Style" w:hAnsi="Bookman Old Style" w:cs="Bookman Old Style"/>
          <w:lang w:val="pl-PL"/>
        </w:rPr>
        <w:t xml:space="preserve"> - Tomasz Puto 20 min.</w:t>
      </w:r>
    </w:p>
    <w:p w14:paraId="77F0DDE8">
      <w:pPr>
        <w:pStyle w:val="28"/>
        <w:numPr>
          <w:ilvl w:val="0"/>
          <w:numId w:val="1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PCCT w kardiologii – przewagi diagnostyczne oraz wsparcie planowania i oceny efektów leczenia zabiegowego</w:t>
      </w:r>
      <w:r>
        <w:rPr>
          <w:rFonts w:hint="default" w:ascii="Bookman Old Style" w:hAnsi="Bookman Old Style" w:cs="Bookman Old Style"/>
          <w:lang w:val="pl-PL"/>
        </w:rPr>
        <w:t xml:space="preserve"> - Maciej Krupiński 20 min.</w:t>
      </w:r>
    </w:p>
    <w:p w14:paraId="6E7E09CF">
      <w:pPr>
        <w:pStyle w:val="28"/>
        <w:numPr>
          <w:ilvl w:val="0"/>
          <w:numId w:val="1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PCCT w diagnostyce chorób klatki piersiowej – nowe możliwości oceny miąższu płucnego i naczyń</w:t>
      </w:r>
      <w:r>
        <w:rPr>
          <w:rFonts w:hint="default" w:ascii="Bookman Old Style" w:hAnsi="Bookman Old Style" w:cs="Bookman Old Style"/>
          <w:lang w:val="pl-PL"/>
        </w:rPr>
        <w:t xml:space="preserve"> - Maciej Lis 20 min.</w:t>
      </w:r>
    </w:p>
    <w:p w14:paraId="4A42E605">
      <w:pPr>
        <w:pStyle w:val="28"/>
        <w:numPr>
          <w:ilvl w:val="0"/>
          <w:numId w:val="1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PCCT w planowaniu zabiegów chirurgicznych – wybrane zastosowania w urologii i chirurgii onkologicznej</w:t>
      </w:r>
      <w:r>
        <w:rPr>
          <w:rFonts w:hint="default" w:ascii="Bookman Old Style" w:hAnsi="Bookman Old Style" w:cs="Bookman Old Style"/>
          <w:lang w:val="pl-PL"/>
        </w:rPr>
        <w:t xml:space="preserve"> - Paweł Banyś 20 min.</w:t>
      </w:r>
    </w:p>
    <w:p w14:paraId="57DC53A0">
      <w:pPr>
        <w:pStyle w:val="28"/>
        <w:numPr>
          <w:ilvl w:val="0"/>
          <w:numId w:val="1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  <w:lang w:val="pl-PL"/>
        </w:rPr>
        <w:t>Dyskusja i pytania 10 min.</w:t>
      </w:r>
    </w:p>
    <w:p w14:paraId="34306463">
      <w:pPr>
        <w:pStyle w:val="28"/>
        <w:numPr>
          <w:numId w:val="0"/>
        </w:numPr>
        <w:ind w:left="360" w:leftChars="0"/>
        <w:rPr>
          <w:rFonts w:hint="default" w:ascii="Bookman Old Style" w:hAnsi="Bookman Old Style" w:cs="Bookman Old Style"/>
          <w:lang w:val="pl-PL"/>
        </w:rPr>
      </w:pPr>
    </w:p>
    <w:p w14:paraId="2A2C4C95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  <w:lang w:val="pl-PL"/>
        </w:rPr>
        <w:t>15.15 PRZERWA KAWOWA</w:t>
      </w:r>
    </w:p>
    <w:p w14:paraId="443F7B0B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</w:p>
    <w:p w14:paraId="7CB9F332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</w:p>
    <w:p w14:paraId="6F5FEFD0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15.30</w:t>
      </w:r>
    </w:p>
    <w:p w14:paraId="3F19BAA8">
      <w:p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  <w:b/>
          <w:bCs/>
        </w:rPr>
        <w:t xml:space="preserve">Radiologia Interwencyjna – praktyczna wiedza na dyżur </w:t>
      </w: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</w:rPr>
        <w:t xml:space="preserve"> </w:t>
      </w: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</w:rPr>
        <w:t>Paweł Brzegowy, Magdalena Knapik</w:t>
      </w:r>
    </w:p>
    <w:p w14:paraId="123079B9">
      <w:pPr>
        <w:pStyle w:val="28"/>
        <w:numPr>
          <w:ilvl w:val="0"/>
          <w:numId w:val="2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Aktualne wytyczne w kwalifikacji do trombektomii mechanicznej w ostrych udarach niedokrwiennych mózgu u dorosłych i dzieci</w:t>
      </w:r>
      <w:r>
        <w:rPr>
          <w:rFonts w:hint="default" w:ascii="Bookman Old Style" w:hAnsi="Bookman Old Style" w:cs="Bookman Old Style"/>
          <w:lang w:val="pl-PL"/>
        </w:rPr>
        <w:t xml:space="preserve"> - Paweł Brzegowy 25 min.</w:t>
      </w:r>
    </w:p>
    <w:p w14:paraId="3E43FF2C">
      <w:pPr>
        <w:pStyle w:val="28"/>
        <w:numPr>
          <w:ilvl w:val="0"/>
          <w:numId w:val="2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Podciśnienie śródczaszkowe – diagnostyka obrazowa, metody leczenia</w:t>
      </w:r>
      <w:r>
        <w:rPr>
          <w:rFonts w:hint="default" w:ascii="Bookman Old Style" w:hAnsi="Bookman Old Style" w:cs="Bookman Old Style"/>
          <w:lang w:val="pl-PL"/>
        </w:rPr>
        <w:t xml:space="preserve"> - Magdalena Knapik 25 min.</w:t>
      </w:r>
    </w:p>
    <w:p w14:paraId="70A79817">
      <w:pPr>
        <w:pStyle w:val="28"/>
        <w:numPr>
          <w:ilvl w:val="0"/>
          <w:numId w:val="2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  <w:lang w:val="pl-PL"/>
        </w:rPr>
        <w:t>Dyskusja i pytania 15 min.</w:t>
      </w:r>
    </w:p>
    <w:p w14:paraId="2027C7E7">
      <w:pPr>
        <w:pStyle w:val="28"/>
        <w:numPr>
          <w:numId w:val="0"/>
        </w:numPr>
        <w:ind w:left="360" w:leftChars="0"/>
        <w:rPr>
          <w:rFonts w:hint="default" w:ascii="Bookman Old Style" w:hAnsi="Bookman Old Style" w:cs="Bookman Old Style"/>
        </w:rPr>
      </w:pPr>
    </w:p>
    <w:p w14:paraId="6BE6743A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  <w:lang w:val="pl-PL"/>
        </w:rPr>
        <w:t>16.30 Przerwa kawowa</w:t>
      </w:r>
    </w:p>
    <w:p w14:paraId="618E7054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</w:p>
    <w:p w14:paraId="36EF41ED">
      <w:pPr>
        <w:rPr>
          <w:rFonts w:hint="default" w:ascii="Bookman Old Style" w:hAnsi="Bookman Old Style" w:cs="Bookman Old Style"/>
          <w:b/>
          <w:bCs/>
          <w:lang w:val="pl-PL"/>
        </w:rPr>
      </w:pPr>
    </w:p>
    <w:p w14:paraId="3F1E3D2D">
      <w:pPr>
        <w:rPr>
          <w:rFonts w:hint="default" w:ascii="Bookman Old Style" w:hAnsi="Bookman Old Style" w:cs="Bookman Old Style"/>
          <w:b/>
          <w:bCs/>
          <w:lang w:val="pl-PL"/>
        </w:rPr>
      </w:pPr>
    </w:p>
    <w:p w14:paraId="4FA2502B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16.40</w:t>
      </w:r>
    </w:p>
    <w:p w14:paraId="11B0DB95">
      <w:pPr>
        <w:rPr>
          <w:rFonts w:hint="default" w:ascii="Bookman Old Style" w:hAnsi="Bookman Old Style" w:cs="Bookman Old Style"/>
          <w:b/>
          <w:bCs/>
        </w:rPr>
      </w:pPr>
      <w:r>
        <w:rPr>
          <w:rFonts w:hint="default" w:ascii="Bookman Old Style" w:hAnsi="Bookman Old Style" w:cs="Bookman Old Style"/>
          <w:b/>
          <w:bCs/>
        </w:rPr>
        <w:t>Mammografia – jeden promień, trzy obrazy</w:t>
      </w:r>
    </w:p>
    <w:p w14:paraId="546194E4">
      <w:p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</w:rPr>
        <w:t>Elżbieta Łuczyńska, Wojciech Rudnicki, Tomasz Piegza</w:t>
      </w:r>
    </w:p>
    <w:p w14:paraId="475770CA">
      <w:pPr>
        <w:pStyle w:val="28"/>
        <w:numPr>
          <w:ilvl w:val="0"/>
          <w:numId w:val="3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Mammografia (MG)</w:t>
      </w:r>
      <w:r>
        <w:rPr>
          <w:rFonts w:hint="default" w:ascii="Bookman Old Style" w:hAnsi="Bookman Old Style" w:cs="Bookman Old Style"/>
          <w:lang w:val="pl-PL"/>
        </w:rPr>
        <w:t xml:space="preserve"> Elżbieta Łuczyńska 15 min.</w:t>
      </w:r>
    </w:p>
    <w:p w14:paraId="7F51666F">
      <w:pPr>
        <w:pStyle w:val="28"/>
        <w:numPr>
          <w:ilvl w:val="0"/>
          <w:numId w:val="3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Tomosynteza (DBT)</w:t>
      </w:r>
      <w:r>
        <w:rPr>
          <w:rFonts w:hint="default" w:ascii="Bookman Old Style" w:hAnsi="Bookman Old Style" w:cs="Bookman Old Style"/>
          <w:lang w:val="pl-PL"/>
        </w:rPr>
        <w:t xml:space="preserve"> Tomasz Piegza 15 min.</w:t>
      </w:r>
    </w:p>
    <w:p w14:paraId="5D69CFBD">
      <w:pPr>
        <w:pStyle w:val="28"/>
        <w:numPr>
          <w:ilvl w:val="0"/>
          <w:numId w:val="3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t>Mammografia ze wzmocnieniem kontrastowym (CEM)</w:t>
      </w:r>
      <w:r>
        <w:rPr>
          <w:rFonts w:hint="default" w:ascii="Bookman Old Style" w:hAnsi="Bookman Old Style" w:cs="Bookman Old Style"/>
          <w:lang w:val="pl-PL"/>
        </w:rPr>
        <w:t xml:space="preserve"> Wojciech Rudnicki 15 min.</w:t>
      </w:r>
    </w:p>
    <w:p w14:paraId="000E64C2">
      <w:pPr>
        <w:pStyle w:val="28"/>
        <w:numPr>
          <w:ilvl w:val="0"/>
          <w:numId w:val="3"/>
        </w:numPr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  <w:lang w:val="pl-PL"/>
        </w:rPr>
        <w:t>Dyskusja i pytania 15 min.</w:t>
      </w:r>
    </w:p>
    <w:p w14:paraId="133384A1">
      <w:pPr>
        <w:pStyle w:val="28"/>
        <w:numPr>
          <w:numId w:val="0"/>
        </w:numPr>
        <w:ind w:left="360" w:leftChars="0"/>
        <w:rPr>
          <w:rFonts w:hint="default" w:ascii="Bookman Old Style" w:hAnsi="Bookman Old Style" w:cs="Bookman Old Style"/>
        </w:rPr>
      </w:pPr>
    </w:p>
    <w:p w14:paraId="4DE4939D">
      <w:pPr>
        <w:pStyle w:val="28"/>
        <w:numPr>
          <w:numId w:val="0"/>
        </w:numPr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  <w:lang w:val="pl-PL"/>
        </w:rPr>
        <w:t>17.40 Przerwa kawowa</w:t>
      </w:r>
    </w:p>
    <w:p w14:paraId="08519968">
      <w:pPr>
        <w:rPr>
          <w:rFonts w:hint="default" w:ascii="Bookman Old Style" w:hAnsi="Bookman Old Style" w:cs="Bookman Old Style"/>
          <w:b/>
          <w:bCs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17.50</w:t>
      </w:r>
    </w:p>
    <w:p w14:paraId="509FCB18">
      <w:pPr>
        <w:rPr>
          <w:rFonts w:hint="default" w:ascii="Bookman Old Style" w:hAnsi="Bookman Old Style" w:cs="Bookman Old Style"/>
          <w:b/>
          <w:bCs/>
        </w:rPr>
      </w:pPr>
      <w:r>
        <w:rPr>
          <w:rFonts w:hint="default" w:ascii="Bookman Old Style" w:hAnsi="Bookman Old Style" w:cs="Bookman Old Style"/>
          <w:b/>
          <w:bCs/>
        </w:rPr>
        <w:t>TK serca – praktyka codzienna i kliniczna</w:t>
      </w:r>
    </w:p>
    <w:p w14:paraId="4DA19666">
      <w:pPr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</w:rPr>
        <w:br w:type="textWrapping"/>
      </w:r>
      <w:r>
        <w:rPr>
          <w:rFonts w:hint="default" w:ascii="Bookman Old Style" w:hAnsi="Bookman Old Style" w:cs="Bookman Old Style"/>
          <w:lang w:val="pl-PL"/>
        </w:rPr>
        <w:t xml:space="preserve">1. Praktyka codzienna i kliniczna TK serca </w:t>
      </w:r>
      <w:r>
        <w:rPr>
          <w:rFonts w:hint="default" w:ascii="Bookman Old Style" w:hAnsi="Bookman Old Style" w:cs="Bookman Old Style"/>
        </w:rPr>
        <w:t>Bernadetta Chyrchel</w:t>
      </w:r>
      <w:r>
        <w:rPr>
          <w:rFonts w:hint="default" w:ascii="Bookman Old Style" w:hAnsi="Bookman Old Style" w:cs="Bookman Old Style"/>
          <w:lang w:val="pl-PL"/>
        </w:rPr>
        <w:t xml:space="preserve"> 20 min.</w:t>
      </w:r>
    </w:p>
    <w:p w14:paraId="6CCDFCB8">
      <w:pPr>
        <w:numPr>
          <w:ilvl w:val="0"/>
          <w:numId w:val="4"/>
        </w:numPr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  <w:lang w:val="pl-PL"/>
        </w:rPr>
        <w:t>Dyskusja i pytania 10 min.</w:t>
      </w:r>
    </w:p>
    <w:p w14:paraId="3C7D62F1">
      <w:pPr>
        <w:numPr>
          <w:numId w:val="0"/>
        </w:numPr>
        <w:spacing w:after="160" w:line="278" w:lineRule="auto"/>
        <w:rPr>
          <w:rFonts w:hint="default" w:ascii="Bookman Old Style" w:hAnsi="Bookman Old Style" w:cs="Bookman Old Style"/>
          <w:lang w:val="pl-PL"/>
        </w:rPr>
      </w:pPr>
    </w:p>
    <w:p w14:paraId="1B9682A8">
      <w:pPr>
        <w:numPr>
          <w:numId w:val="0"/>
        </w:numPr>
        <w:spacing w:after="160" w:line="278" w:lineRule="auto"/>
        <w:rPr>
          <w:rFonts w:hint="default" w:ascii="Bookman Old Style" w:hAnsi="Bookman Old Style" w:cs="Bookman Old Style"/>
          <w:lang w:val="pl-PL"/>
        </w:rPr>
      </w:pPr>
      <w:r>
        <w:rPr>
          <w:rFonts w:hint="default" w:ascii="Bookman Old Style" w:hAnsi="Bookman Old Style" w:cs="Bookman Old Style"/>
          <w:b/>
          <w:bCs/>
          <w:lang w:val="pl-PL"/>
        </w:rPr>
        <w:t>18.20 Zakończenie</w:t>
      </w:r>
    </w:p>
    <w:p w14:paraId="77B15FA3">
      <w:pPr>
        <w:rPr>
          <w:rFonts w:hint="default" w:ascii="Bookman Old Style" w:hAnsi="Bookman Old Style" w:cs="Bookman Old Style"/>
        </w:rPr>
      </w:pPr>
    </w:p>
    <w:p w14:paraId="275CF529">
      <w:pPr>
        <w:rPr>
          <w:rFonts w:hint="default" w:ascii="Bookman Old Style" w:hAnsi="Bookman Old Style" w:cs="Bookman Old Style"/>
        </w:rPr>
      </w:pPr>
    </w:p>
    <w:p w14:paraId="64FA0DCC">
      <w:bookmarkStart w:id="0" w:name="_GoBack"/>
      <w:bookmarkEnd w:id="0"/>
      <w:r>
        <w:br w:type="textWrapping"/>
      </w:r>
      <w:r>
        <w:br w:type="textWrapping"/>
      </w:r>
    </w:p>
    <w:p w14:paraId="175AB52D"/>
    <w:p w14:paraId="044C6D44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gneto">
    <w:panose1 w:val="04030805050802020D02"/>
    <w:charset w:val="00"/>
    <w:family w:val="auto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8AE3C"/>
    <w:multiLevelType w:val="singleLevel"/>
    <w:tmpl w:val="2AE8AE3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8D34718"/>
    <w:multiLevelType w:val="multilevel"/>
    <w:tmpl w:val="38D3471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B45EE"/>
    <w:multiLevelType w:val="multilevel"/>
    <w:tmpl w:val="547B45E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573E0"/>
    <w:multiLevelType w:val="multilevel"/>
    <w:tmpl w:val="7DA573E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FC"/>
    <w:rsid w:val="000706BB"/>
    <w:rsid w:val="0007782C"/>
    <w:rsid w:val="003811FC"/>
    <w:rsid w:val="005B3787"/>
    <w:rsid w:val="005E0314"/>
    <w:rsid w:val="008B7EB4"/>
    <w:rsid w:val="00D64E99"/>
    <w:rsid w:val="00F00C3C"/>
    <w:rsid w:val="096B136D"/>
    <w:rsid w:val="30B7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pl-PL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Nagłówek 3 Znak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Nagłówek 5 Znak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ytuł Znak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tytuł Znak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ytat Znak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ytat intensywny Znak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1265</Characters>
  <Lines>26</Lines>
  <Paragraphs>12</Paragraphs>
  <TotalTime>37</TotalTime>
  <ScaleCrop>false</ScaleCrop>
  <LinksUpToDate>false</LinksUpToDate>
  <CharactersWithSpaces>1444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2026-06-23T12:57:00Z</dcterms:created>
  <dc:creator>Wojciech Rudnicki</dc:creator>
  <cp:lastModifiedBy>WPS_1639412219</cp:lastModifiedBy>
  <cp:lastPrinted>2026-06-25T07:38:59Z</cp:lastPrinted>
  <dcterms:modified xsi:type="dcterms:W3CDTF">2026-06-25T07:57:53Z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997B0A72F84045C9A29805B94942F8B6_13</vt:lpwstr>
  </property>
</Properties>
</file>