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4F9B" w14:textId="77777777" w:rsidR="007763C8" w:rsidRPr="00F34F24" w:rsidRDefault="007763C8" w:rsidP="007763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DZIEŃ 1 – 19.03.2026 (czwartek)</w:t>
      </w:r>
    </w:p>
    <w:p w14:paraId="6ABEB2D7" w14:textId="22A593AD" w:rsidR="007763C8" w:rsidRPr="00F34F24" w:rsidRDefault="007763C8" w:rsidP="00B124A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12.00- 16.00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(Michał Kryjak, Paweł Gąsior, Sylwia Iwańczyk, Wojciech </w:t>
      </w:r>
      <w:proofErr w:type="spellStart"/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Wańha</w:t>
      </w:r>
      <w:proofErr w:type="spellEnd"/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30DFD186" w14:textId="77777777" w:rsidR="007763C8" w:rsidRPr="00F34F24" w:rsidRDefault="007763C8" w:rsidP="007763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Warsztaty AISN z obrazowania wewnątrzwieńcowego. IVUS/OCT-</w:t>
      </w:r>
      <w:proofErr w:type="spellStart"/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guided</w:t>
      </w:r>
      <w:proofErr w:type="spellEnd"/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PCI z zastosowaniem DCB. </w:t>
      </w:r>
    </w:p>
    <w:p w14:paraId="624A59ED" w14:textId="0B6E2DE8" w:rsidR="007763C8" w:rsidRPr="00F34F24" w:rsidRDefault="007763C8" w:rsidP="0077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Praca na symulatorach 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OCT</w:t>
      </w:r>
      <w:r w:rsidR="00C85CE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oraz IVUS</w:t>
      </w:r>
    </w:p>
    <w:p w14:paraId="1575DF58" w14:textId="2F71991C" w:rsidR="007763C8" w:rsidRPr="007D2817" w:rsidRDefault="007763C8" w:rsidP="007D2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DCB: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 ocena morfologii blaszki miażdżycowej, przygotowania zmiany (w tym </w:t>
      </w:r>
      <w:proofErr w:type="spellStart"/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dyssekcji</w:t>
      </w:r>
      <w:proofErr w:type="spellEnd"/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) przed zastosowaniem DCB oraz ocena wygojenia naczynia w badaniu kontrolnym</w:t>
      </w:r>
    </w:p>
    <w:p w14:paraId="0E09F11A" w14:textId="1DD489B8" w:rsidR="007763C8" w:rsidRPr="00F34F24" w:rsidRDefault="007D2817" w:rsidP="007763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16:00 – 17:30 </w:t>
      </w:r>
      <w:r w:rsidR="007763C8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SESJA 1</w:t>
      </w:r>
    </w:p>
    <w:p w14:paraId="2E732F5D" w14:textId="0BD26CD3" w:rsidR="007763C8" w:rsidRPr="00F34F24" w:rsidRDefault="00B124A7" w:rsidP="0077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PANEL: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Sylwia Iwańczyk, Wojciech </w:t>
      </w:r>
      <w:proofErr w:type="spellStart"/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Wańha</w:t>
      </w:r>
      <w:proofErr w:type="spellEnd"/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, Wojciech Wojakowski, Maciej Lesiak, Marek </w:t>
      </w:r>
      <w:proofErr w:type="spellStart"/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Grygier</w:t>
      </w:r>
      <w:proofErr w:type="spellEnd"/>
    </w:p>
    <w:p w14:paraId="7EF8AD64" w14:textId="00CDE33D" w:rsidR="007763C8" w:rsidRPr="00F34F24" w:rsidRDefault="007763C8" w:rsidP="00114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16:00 – 16:15 </w:t>
      </w:r>
      <w:r w:rsidR="001148DF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Wykład inauguracyjny:</w:t>
      </w:r>
      <w:r w:rsidRPr="00F34F2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Od lokalnej innowacji do globalnej terapii – rozwój i światowa ekspansja technologii DCB </w:t>
      </w:r>
      <w:r w:rsidR="00B124A7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– Wojciech Wojakowski</w:t>
      </w:r>
    </w:p>
    <w:p w14:paraId="2520D2C3" w14:textId="256FF6D8" w:rsidR="007763C8" w:rsidRPr="00F34F24" w:rsidRDefault="007763C8" w:rsidP="00776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16: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15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– 16:3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1148DF" w:rsidRPr="00F34F2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DCB od kuchni – kluczowe aspekty technologiczne balonów powlekanych lekiem. Czy istnieje efekt klasy</w:t>
      </w:r>
      <w:r w:rsidR="00B124A7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? – Maciej Lesiak </w:t>
      </w:r>
    </w:p>
    <w:p w14:paraId="278FA060" w14:textId="79A82465" w:rsidR="008B5A05" w:rsidRPr="00F34F24" w:rsidRDefault="007763C8" w:rsidP="008B5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16: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30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– 16: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Pr="00F34F2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1148DF" w:rsidRPr="00F34F2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="008B5A05" w:rsidRPr="00F34F24">
        <w:rPr>
          <w:rFonts w:ascii="Times New Roman" w:hAnsi="Times New Roman" w:cs="Times New Roman"/>
          <w:i/>
          <w:iCs/>
          <w:color w:val="000000"/>
          <w:sz w:val="22"/>
          <w:szCs w:val="22"/>
        </w:rPr>
        <w:t>„Złote zasady” DCB</w:t>
      </w:r>
      <w:r w:rsidR="008B5A05" w:rsidRPr="00F34F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24A7" w:rsidRPr="00F34F24">
        <w:rPr>
          <w:rFonts w:ascii="Times New Roman" w:hAnsi="Times New Roman" w:cs="Times New Roman"/>
          <w:i/>
          <w:iCs/>
          <w:color w:val="000000"/>
          <w:sz w:val="22"/>
          <w:szCs w:val="22"/>
        </w:rPr>
        <w:t>– Stanisław Bartuś</w:t>
      </w:r>
    </w:p>
    <w:p w14:paraId="428C4EB3" w14:textId="5375F18E" w:rsidR="007763C8" w:rsidRPr="00F34F24" w:rsidRDefault="007763C8" w:rsidP="00566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: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– 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7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: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00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 w:rsidR="008B5A05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Przegląd najnowszych badań klinicznych dla DCB</w:t>
      </w:r>
      <w:r w:rsidR="00B124A7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– Wojciech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Wańha</w:t>
      </w:r>
      <w:proofErr w:type="spellEnd"/>
    </w:p>
    <w:p w14:paraId="11A860FE" w14:textId="3C8288D3" w:rsidR="00B124A7" w:rsidRPr="00F34F24" w:rsidRDefault="007763C8" w:rsidP="00776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17: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– 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17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:1</w:t>
      </w: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5 </w:t>
      </w:r>
      <w:r w:rsidR="001148DF"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 w:rsidR="00B124A7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Aktualne wskazania do zastosowania DCB w chorobie tętnic obwodowych, a codzienna praktyka kliniczna – Wacław Kuczmik</w:t>
      </w:r>
    </w:p>
    <w:p w14:paraId="1BB40FC2" w14:textId="11B4330D" w:rsidR="007763C8" w:rsidRPr="00F34F24" w:rsidRDefault="00B124A7" w:rsidP="00B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17:15 – 17:30</w:t>
      </w:r>
      <w:r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br/>
      </w:r>
      <w:r w:rsidR="007763C8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Dyskusja panelowa</w:t>
      </w:r>
    </w:p>
    <w:p w14:paraId="4173EF99" w14:textId="3C5C8B80" w:rsidR="004C759B" w:rsidRPr="007D2817" w:rsidRDefault="004C759B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17: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30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– 1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8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7D281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Przerwa kawowa</w:t>
      </w:r>
    </w:p>
    <w:p w14:paraId="30010FA0" w14:textId="516FF3E5" w:rsidR="00923E42" w:rsidRPr="007D2817" w:rsidRDefault="007D2817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18:00 – 19:10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SESJA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2 </w:t>
      </w:r>
      <w:r w:rsidR="00923E42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Akademia DCB – sesja przypadków klinicznych organizowana przez DCB </w:t>
      </w:r>
      <w:proofErr w:type="spellStart"/>
      <w:r w:rsidR="00923E42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Academy</w:t>
      </w:r>
      <w:proofErr w:type="spellEnd"/>
      <w:r w:rsidR="007763C8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i </w:t>
      </w:r>
      <w:proofErr w:type="spellStart"/>
      <w:r w:rsidR="007763C8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CardioHub</w:t>
      </w:r>
      <w:proofErr w:type="spellEnd"/>
    </w:p>
    <w:p w14:paraId="33C13163" w14:textId="72E7869C" w:rsidR="00923E42" w:rsidRPr="00F34F24" w:rsidRDefault="00923E42" w:rsidP="00923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PANEL: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Stanisław Bartuś</w:t>
      </w:r>
      <w:r w:rsidR="00B124A7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Maciej Lesiak, Grzegorz Smolka, Sylwia Iwańczyk, Wojciech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Wańha</w:t>
      </w:r>
      <w:proofErr w:type="spellEnd"/>
      <w:r w:rsidR="00B124A7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00B7F4B" w14:textId="50D511F9" w:rsidR="00923E42" w:rsidRPr="00F34F24" w:rsidRDefault="00923E42" w:rsidP="00923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8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376CAC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– 1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8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376CAC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Case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1 – Bernardo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Cortese</w:t>
      </w:r>
      <w:proofErr w:type="spellEnd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341F5C07" w14:textId="25024FFD" w:rsidR="00923E42" w:rsidRPr="00F34F24" w:rsidRDefault="00923E42" w:rsidP="00923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8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 – 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2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Case 2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–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Ovidio</w:t>
      </w:r>
      <w:proofErr w:type="spellEnd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321A5515" w14:textId="04AD51A3" w:rsidR="00923E42" w:rsidRPr="00F34F24" w:rsidRDefault="00923E42" w:rsidP="00923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20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– 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="00376CAC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Case 3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–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Sandeep</w:t>
      </w:r>
      <w:proofErr w:type="spellEnd"/>
    </w:p>
    <w:p w14:paraId="373EC69E" w14:textId="28A3B576" w:rsidR="00923E42" w:rsidRPr="00F34F24" w:rsidRDefault="00923E42" w:rsidP="00923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 – 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Case 4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– Bharat</w:t>
      </w:r>
    </w:p>
    <w:p w14:paraId="0897CB87" w14:textId="14CB5DC7" w:rsidR="005D0994" w:rsidRPr="00F34F24" w:rsidRDefault="00923E42" w:rsidP="005D099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 – 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5D0994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Case 5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– Miłosz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Jaguszewski</w:t>
      </w:r>
      <w:proofErr w:type="spellEnd"/>
    </w:p>
    <w:p w14:paraId="568EAED0" w14:textId="358EAFF0" w:rsidR="00923E42" w:rsidRPr="00F34F24" w:rsidRDefault="005D0994" w:rsidP="00923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18: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 – 1</w:t>
      </w:r>
      <w:r w:rsidR="001148DF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9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br/>
      </w:r>
      <w:r w:rsidR="00923E42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Dyskusja / komentarze ekspertów</w:t>
      </w:r>
    </w:p>
    <w:p w14:paraId="7DC85F6E" w14:textId="1DCD1C9B" w:rsidR="004C759B" w:rsidRPr="007D2817" w:rsidRDefault="004C759B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19:</w:t>
      </w:r>
      <w:r w:rsidR="001148DF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0 Kolacja </w:t>
      </w:r>
    </w:p>
    <w:p w14:paraId="63DDE013" w14:textId="1366D37C" w:rsidR="004C759B" w:rsidRPr="00F34F24" w:rsidRDefault="004C759B" w:rsidP="004C75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DZIEŃ 2 – 20.03.2026 (piątek)</w:t>
      </w:r>
    </w:p>
    <w:p w14:paraId="7D658779" w14:textId="524D40EB" w:rsidR="004C759B" w:rsidRPr="007D2817" w:rsidRDefault="007D2817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9:10 – 10:40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SESJA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Od przygotowania zmiany do optymalnego wyniku – jak „czytać” naczynie w zabiegach z </w:t>
      </w:r>
      <w:r w:rsidR="007763C8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zastosowaniem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DCB</w:t>
      </w:r>
    </w:p>
    <w:p w14:paraId="3B0B2358" w14:textId="528D9458" w:rsidR="004C759B" w:rsidRPr="00F34F24" w:rsidRDefault="004C759B" w:rsidP="004C7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PANEL: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Arkadiusz Pietrasik, Mateusz Tajstra, Piotr Kwiatkowski, Piotr Kubler </w:t>
      </w:r>
    </w:p>
    <w:p w14:paraId="02811764" w14:textId="1F5597F6" w:rsidR="004C759B" w:rsidRPr="00F34F24" w:rsidRDefault="007763C8" w:rsidP="004C75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:10 – 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:25</w:t>
      </w:r>
      <w:r w:rsidR="004C759B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J</w:t>
      </w:r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ak skutecznie przygotować zmianę przed DCB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? – Piotr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Wańczura</w:t>
      </w:r>
      <w:proofErr w:type="spellEnd"/>
    </w:p>
    <w:p w14:paraId="2D6B1AD7" w14:textId="6B87EA80" w:rsidR="004C759B" w:rsidRPr="00F34F24" w:rsidRDefault="007763C8" w:rsidP="004C75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:25 – 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:40</w:t>
      </w:r>
      <w:r w:rsidR="004C759B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Jak wykorzystać obrazowanie wewnątrzwieńcowe (OCT/IVUS</w:t>
      </w:r>
      <w:r w:rsidR="008B5A05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/</w:t>
      </w:r>
      <w:r w:rsidR="008B5A05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NIRS</w:t>
      </w:r>
      <w:r w:rsidR="004C759B" w:rsidRPr="00F34F2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) </w:t>
      </w:r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 zabiegach z zastosowaniem DCB?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– Tomasz Roleder</w:t>
      </w:r>
    </w:p>
    <w:p w14:paraId="00F176D7" w14:textId="1EF1583F" w:rsidR="004C759B" w:rsidRPr="00F34F24" w:rsidRDefault="007763C8" w:rsidP="004C75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:40 – 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:55</w:t>
      </w:r>
      <w:r w:rsidR="004C759B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Jak wykorzystać ocenę czynnościową (FFR/</w:t>
      </w:r>
      <w:proofErr w:type="spellStart"/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iFR</w:t>
      </w:r>
      <w:proofErr w:type="spellEnd"/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) w kwalifikacji do DCB i optymalizacji zabiegu?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– Mariusz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Tomaniak</w:t>
      </w:r>
      <w:proofErr w:type="spellEnd"/>
    </w:p>
    <w:p w14:paraId="4A68BA38" w14:textId="3C32E160" w:rsidR="004C759B" w:rsidRPr="00F34F24" w:rsidRDefault="001148DF" w:rsidP="004C75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09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:55 – 1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:10</w:t>
      </w:r>
      <w:r w:rsidR="004C759B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Wpływ morfologii leczonej zmiany na sukces DCB – czego szukać, czego unikać?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– Michał Kryjak</w:t>
      </w:r>
    </w:p>
    <w:p w14:paraId="1E3250D0" w14:textId="5839DCFA" w:rsidR="00C37B9A" w:rsidRPr="00F34F24" w:rsidRDefault="004C759B" w:rsidP="001148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1148DF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:10 – 1</w:t>
      </w:r>
      <w:r w:rsidR="001148DF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:2</w:t>
      </w:r>
      <w:r w:rsidR="001148DF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1148DF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546331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Miejsce</w:t>
      </w:r>
      <w:r w:rsidR="008B5A05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tomografii komputerowej tętnic wieńcowych </w:t>
      </w:r>
      <w:r w:rsidR="00546331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</w:t>
      </w:r>
      <w:r w:rsidR="00C37B9A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zabiegach z zastosowaniem DCB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– Mariusz Kruk</w:t>
      </w:r>
    </w:p>
    <w:p w14:paraId="2EBCE551" w14:textId="10D02EF1" w:rsidR="004C759B" w:rsidRPr="00F34F24" w:rsidRDefault="001148DF" w:rsidP="004C75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10:25 – 10:40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="004C759B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Dyskusja / Q&amp;A</w:t>
      </w:r>
    </w:p>
    <w:p w14:paraId="00300E29" w14:textId="5EC0FF82" w:rsidR="007D2817" w:rsidRDefault="007D2817" w:rsidP="004C75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10:40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Przerwa kawowa</w:t>
      </w:r>
    </w:p>
    <w:p w14:paraId="1764A6F9" w14:textId="033AB1AE" w:rsidR="004C759B" w:rsidRPr="007D2817" w:rsidRDefault="007D2817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11:30 – 12:30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SESJA 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7763C8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esja przypadków klinicznych </w:t>
      </w:r>
      <w:r w:rsidR="007763C8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-</w:t>
      </w:r>
      <w:r w:rsidR="001148DF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1148DF" w:rsidRPr="00F34F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od powikłania do rozwiązania</w:t>
      </w:r>
    </w:p>
    <w:p w14:paraId="0B665B27" w14:textId="5D6DF6FB" w:rsidR="004C759B" w:rsidRPr="00F34F24" w:rsidRDefault="004C759B" w:rsidP="004C7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PANEL: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Jacek Piegza</w:t>
      </w:r>
      <w:r w:rsidR="00B124A7"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Stefan Grajek, Andrzej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Ochała</w:t>
      </w:r>
      <w:proofErr w:type="spellEnd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, Wojciech </w:t>
      </w:r>
      <w:proofErr w:type="spellStart"/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Wańha</w:t>
      </w:r>
      <w:proofErr w:type="spellEnd"/>
    </w:p>
    <w:p w14:paraId="1BCE3515" w14:textId="12335D86" w:rsidR="004C759B" w:rsidRPr="00F34F24" w:rsidRDefault="004C759B" w:rsidP="00B12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11:30 – 11:40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8D5DE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Przypadek 1: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Grzegorz Sobieszek</w:t>
      </w:r>
    </w:p>
    <w:p w14:paraId="50D71635" w14:textId="5E69EDF4" w:rsidR="004C759B" w:rsidRPr="00F34F24" w:rsidRDefault="004C759B" w:rsidP="004C75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11:40 – 11:50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BA4CE1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Przypadek 2: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Piotr Kwiatkowski</w:t>
      </w:r>
    </w:p>
    <w:p w14:paraId="667BD634" w14:textId="5CC9E0ED" w:rsidR="004C759B" w:rsidRPr="00F34F24" w:rsidRDefault="004C759B" w:rsidP="004C75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11:50 – 12:00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8D5DE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Przypadek 3: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Arkadiusz Pietrasik?</w:t>
      </w:r>
    </w:p>
    <w:p w14:paraId="37D578C2" w14:textId="2B29C241" w:rsidR="004C759B" w:rsidRPr="00F34F24" w:rsidRDefault="004C759B" w:rsidP="004C75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12:00 – 12:10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8D5DE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Przypadek 4: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Wojciech Skorupski</w:t>
      </w:r>
    </w:p>
    <w:p w14:paraId="13868B96" w14:textId="59BBC326" w:rsidR="004C759B" w:rsidRPr="00F34F24" w:rsidRDefault="004C759B" w:rsidP="004C75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12:10 – 12:20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="00BA4CE1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Przypadek 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BA4CE1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Szymon Włodarczak </w:t>
      </w:r>
    </w:p>
    <w:p w14:paraId="32E4E103" w14:textId="62E21170" w:rsidR="00196A96" w:rsidRPr="00F34F24" w:rsidRDefault="004C759B" w:rsidP="00196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12:20 – 12:30</w:t>
      </w:r>
      <w:r w:rsidRPr="00F34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Dyskusja / komentarze ekspertów</w:t>
      </w:r>
    </w:p>
    <w:p w14:paraId="7DF4869E" w14:textId="4384E69C" w:rsidR="004C759B" w:rsidRPr="007D2817" w:rsidRDefault="007D2817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12:30 – 14:00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SESJA 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Przyszłość bez trwałego rusztowania</w:t>
      </w:r>
      <w:r w:rsidR="003908F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-</w:t>
      </w:r>
      <w:r w:rsidR="004C759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3908FB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poszerzająca się rola DCB</w:t>
      </w:r>
    </w:p>
    <w:p w14:paraId="28DD49EB" w14:textId="5ADA29B8" w:rsidR="004C759B" w:rsidRPr="00F34F24" w:rsidRDefault="004C759B" w:rsidP="004C7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PANEL:</w:t>
      </w:r>
      <w:r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B124A7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Zenon Huczek, Grzegorz Sobieszek, Paweł Kleczyński, Mateusz Tajstra, </w:t>
      </w:r>
      <w:r w:rsidR="00F34F24" w:rsidRPr="00F34F2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Piotr Pawluczuk</w:t>
      </w:r>
    </w:p>
    <w:p w14:paraId="17743261" w14:textId="4A787766" w:rsidR="001148DF" w:rsidRPr="00F34F24" w:rsidRDefault="001148DF" w:rsidP="001148DF">
      <w:pPr>
        <w:pStyle w:val="NormalnyWeb"/>
        <w:numPr>
          <w:ilvl w:val="0"/>
          <w:numId w:val="7"/>
        </w:numPr>
        <w:rPr>
          <w:b/>
          <w:bCs/>
          <w:i/>
          <w:iCs/>
          <w:color w:val="000000"/>
          <w:sz w:val="22"/>
          <w:szCs w:val="22"/>
        </w:rPr>
      </w:pPr>
      <w:r w:rsidRPr="00F34F24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12:30–12:45</w:t>
      </w:r>
      <w:r w:rsidRPr="00F34F24">
        <w:rPr>
          <w:b/>
          <w:bCs/>
          <w:color w:val="000000"/>
          <w:sz w:val="22"/>
          <w:szCs w:val="22"/>
        </w:rPr>
        <w:br/>
      </w: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DCB w CTO: kiedy i jak osiągnąć najlepszy efekt</w:t>
      </w:r>
      <w:r w:rsidR="00B124A7"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 xml:space="preserve"> – Maksymilian Opolski/Grzegorz Sobieszek </w:t>
      </w:r>
    </w:p>
    <w:p w14:paraId="5FBD6CB5" w14:textId="05AB8B77" w:rsidR="001148DF" w:rsidRPr="00F34F24" w:rsidRDefault="001148DF" w:rsidP="001148DF">
      <w:pPr>
        <w:pStyle w:val="NormalnyWeb"/>
        <w:numPr>
          <w:ilvl w:val="0"/>
          <w:numId w:val="7"/>
        </w:numPr>
        <w:rPr>
          <w:b/>
          <w:bCs/>
          <w:i/>
          <w:iCs/>
          <w:color w:val="000000"/>
          <w:sz w:val="22"/>
          <w:szCs w:val="22"/>
        </w:rPr>
      </w:pPr>
      <w:r w:rsidRPr="00F34F24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12:45–13:00</w:t>
      </w:r>
      <w:r w:rsidRPr="00F34F24">
        <w:rPr>
          <w:b/>
          <w:bCs/>
          <w:color w:val="000000"/>
          <w:sz w:val="22"/>
          <w:szCs w:val="22"/>
        </w:rPr>
        <w:br/>
      </w: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DCB w zmianach bifurkacyjnych: strategia postępowania i pułapki</w:t>
      </w:r>
      <w:r w:rsidR="00B124A7"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 xml:space="preserve"> – Jacek Legutko</w:t>
      </w:r>
    </w:p>
    <w:p w14:paraId="010041CF" w14:textId="035B5A3D" w:rsidR="001148DF" w:rsidRPr="00F34F24" w:rsidRDefault="001148DF" w:rsidP="001148DF">
      <w:pPr>
        <w:pStyle w:val="NormalnyWeb"/>
        <w:numPr>
          <w:ilvl w:val="0"/>
          <w:numId w:val="7"/>
        </w:numPr>
        <w:rPr>
          <w:b/>
          <w:bCs/>
          <w:i/>
          <w:iCs/>
          <w:color w:val="000000"/>
          <w:sz w:val="22"/>
          <w:szCs w:val="22"/>
        </w:rPr>
      </w:pPr>
      <w:r w:rsidRPr="00F34F24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13:00–13:15</w:t>
      </w:r>
      <w:r w:rsidRPr="00F34F24">
        <w:rPr>
          <w:b/>
          <w:bCs/>
          <w:color w:val="000000"/>
          <w:sz w:val="22"/>
          <w:szCs w:val="22"/>
        </w:rPr>
        <w:br/>
      </w: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DCB w ACS: dla kogo, w jakich sytuacjach, z jakimi wynikami</w:t>
      </w:r>
      <w:r w:rsidR="00B124A7"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 xml:space="preserve"> – Paweł Gąsior</w:t>
      </w:r>
    </w:p>
    <w:p w14:paraId="01E964D1" w14:textId="389D64DB" w:rsidR="001148DF" w:rsidRPr="00F34F24" w:rsidRDefault="001148DF" w:rsidP="001148DF">
      <w:pPr>
        <w:pStyle w:val="NormalnyWeb"/>
        <w:numPr>
          <w:ilvl w:val="0"/>
          <w:numId w:val="7"/>
        </w:numPr>
        <w:rPr>
          <w:rStyle w:val="Pogrubienie"/>
          <w:color w:val="000000"/>
          <w:sz w:val="22"/>
          <w:szCs w:val="22"/>
        </w:rPr>
      </w:pPr>
      <w:r w:rsidRPr="00F34F24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13:15–13:</w:t>
      </w:r>
      <w:r w:rsidR="00B124A7" w:rsidRPr="00F34F24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30</w:t>
      </w:r>
      <w:r w:rsidRPr="00F34F24">
        <w:rPr>
          <w:b/>
          <w:bCs/>
          <w:color w:val="000000"/>
          <w:sz w:val="22"/>
          <w:szCs w:val="22"/>
        </w:rPr>
        <w:br/>
      </w: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Terapia hybrydowa (DCB + DES): optymalny kompromis między bezpieczeństwem a skutecznością</w:t>
      </w:r>
      <w:r w:rsidR="00B124A7"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? – Sylwia Iwańczyk</w:t>
      </w:r>
    </w:p>
    <w:p w14:paraId="765B0C5C" w14:textId="5EC1CFE5" w:rsidR="00B124A7" w:rsidRPr="00F34F24" w:rsidRDefault="00B124A7" w:rsidP="00B124A7">
      <w:pPr>
        <w:pStyle w:val="NormalnyWeb"/>
        <w:numPr>
          <w:ilvl w:val="0"/>
          <w:numId w:val="7"/>
        </w:numPr>
        <w:rPr>
          <w:rStyle w:val="Pogrubienie"/>
          <w:color w:val="000000"/>
          <w:sz w:val="22"/>
          <w:szCs w:val="22"/>
        </w:rPr>
      </w:pP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13:30 – 13:45</w:t>
      </w:r>
      <w:r w:rsidRPr="00F34F24">
        <w:rPr>
          <w:rStyle w:val="Pogrubienie"/>
          <w:color w:val="000000"/>
          <w:sz w:val="22"/>
          <w:szCs w:val="22"/>
        </w:rPr>
        <w:br/>
      </w:r>
      <w:r w:rsidRPr="00F34F24">
        <w:rPr>
          <w:rStyle w:val="Pogrubienie"/>
          <w:b w:val="0"/>
          <w:bCs w:val="0"/>
          <w:i/>
          <w:iCs/>
          <w:color w:val="000000"/>
          <w:sz w:val="22"/>
          <w:szCs w:val="22"/>
        </w:rPr>
        <w:t>Terapia przeciwpłytkowa po DCB – Aleksandra Gąsecka</w:t>
      </w:r>
    </w:p>
    <w:p w14:paraId="66960406" w14:textId="242646A5" w:rsidR="004C759B" w:rsidRPr="007D2817" w:rsidRDefault="00B124A7" w:rsidP="007D2817">
      <w:pPr>
        <w:pStyle w:val="NormalnyWeb"/>
        <w:numPr>
          <w:ilvl w:val="0"/>
          <w:numId w:val="7"/>
        </w:numPr>
        <w:rPr>
          <w:b/>
          <w:bCs/>
          <w:color w:val="000000"/>
          <w:sz w:val="22"/>
          <w:szCs w:val="22"/>
        </w:rPr>
      </w:pP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13:45 – 14:00</w:t>
      </w:r>
      <w:r w:rsidRPr="00F34F24">
        <w:rPr>
          <w:rStyle w:val="Pogrubienie"/>
          <w:color w:val="000000"/>
          <w:sz w:val="22"/>
          <w:szCs w:val="22"/>
        </w:rPr>
        <w:br/>
      </w:r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 xml:space="preserve">Przyszłość rewaskularyzacji fizjologicznej – DCB a </w:t>
      </w:r>
      <w:proofErr w:type="spellStart"/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>Bioadaptor</w:t>
      </w:r>
      <w:proofErr w:type="spellEnd"/>
      <w:r w:rsidRPr="00F34F24">
        <w:rPr>
          <w:rStyle w:val="Pogrubienie"/>
          <w:rFonts w:eastAsiaTheme="majorEastAsia"/>
          <w:b w:val="0"/>
          <w:bCs w:val="0"/>
          <w:i/>
          <w:iCs/>
          <w:color w:val="000000"/>
          <w:sz w:val="22"/>
          <w:szCs w:val="22"/>
        </w:rPr>
        <w:t xml:space="preserve"> – Michał Hawranek</w:t>
      </w:r>
    </w:p>
    <w:p w14:paraId="53ECE49F" w14:textId="6BF7A93F" w:rsidR="00D63B75" w:rsidRPr="007D2817" w:rsidRDefault="004C759B" w:rsidP="007D2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 – 1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B124A7"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7D281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Z</w:t>
      </w:r>
      <w:r w:rsidRPr="00F34F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akończenie spotkania</w:t>
      </w:r>
      <w:r w:rsidR="007D281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i Lunch</w:t>
      </w:r>
    </w:p>
    <w:sectPr w:rsidR="00D63B75" w:rsidRPr="007D281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5147" w14:textId="77777777" w:rsidR="002C27FD" w:rsidRDefault="002C27FD" w:rsidP="00E672A0">
      <w:pPr>
        <w:spacing w:after="0" w:line="240" w:lineRule="auto"/>
      </w:pPr>
      <w:r>
        <w:separator/>
      </w:r>
    </w:p>
  </w:endnote>
  <w:endnote w:type="continuationSeparator" w:id="0">
    <w:p w14:paraId="467C8FA9" w14:textId="77777777" w:rsidR="002C27FD" w:rsidRDefault="002C27FD" w:rsidP="00E6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35936328"/>
      <w:docPartObj>
        <w:docPartGallery w:val="Page Numbers (Bottom of Page)"/>
        <w:docPartUnique/>
      </w:docPartObj>
    </w:sdtPr>
    <w:sdtContent>
      <w:p w14:paraId="62B7F6D2" w14:textId="6B79D2C1" w:rsidR="00342175" w:rsidRDefault="00342175" w:rsidP="00C22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7639781" w14:textId="77777777" w:rsidR="00342175" w:rsidRDefault="00342175" w:rsidP="00342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66758560"/>
      <w:docPartObj>
        <w:docPartGallery w:val="Page Numbers (Bottom of Page)"/>
        <w:docPartUnique/>
      </w:docPartObj>
    </w:sdtPr>
    <w:sdtContent>
      <w:p w14:paraId="08420785" w14:textId="5B05D4EF" w:rsidR="00342175" w:rsidRDefault="00342175" w:rsidP="00C22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9017714" w14:textId="77777777" w:rsidR="00342175" w:rsidRDefault="00342175" w:rsidP="00342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9804" w14:textId="77777777" w:rsidR="002C27FD" w:rsidRDefault="002C27FD" w:rsidP="00E672A0">
      <w:pPr>
        <w:spacing w:after="0" w:line="240" w:lineRule="auto"/>
      </w:pPr>
      <w:r>
        <w:separator/>
      </w:r>
    </w:p>
  </w:footnote>
  <w:footnote w:type="continuationSeparator" w:id="0">
    <w:p w14:paraId="0AF8DA12" w14:textId="77777777" w:rsidR="002C27FD" w:rsidRDefault="002C27FD" w:rsidP="00E6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8C30" w14:textId="77777777" w:rsidR="00E672A0" w:rsidRPr="00E672A0" w:rsidRDefault="00E672A0" w:rsidP="00E672A0">
    <w:pPr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</w:pPr>
    <w:r w:rsidRPr="00E672A0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>DCB &amp; BVS PL Meeting</w:t>
    </w:r>
  </w:p>
  <w:p w14:paraId="2B6DD585" w14:textId="77777777" w:rsidR="00E672A0" w:rsidRPr="00E672A0" w:rsidRDefault="00E672A0" w:rsidP="00E672A0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</w:pPr>
    <w:r w:rsidRPr="00E672A0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 xml:space="preserve">Balony lekowe oraz </w:t>
    </w:r>
    <w:proofErr w:type="spellStart"/>
    <w:r w:rsidRPr="00E672A0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>stenty</w:t>
    </w:r>
    <w:proofErr w:type="spellEnd"/>
    <w:r w:rsidRPr="00E672A0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 xml:space="preserve"> </w:t>
    </w:r>
    <w:proofErr w:type="spellStart"/>
    <w:r w:rsidRPr="00E672A0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>bioresorbowalne</w:t>
    </w:r>
    <w:proofErr w:type="spellEnd"/>
    <w:r w:rsidRPr="00E672A0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 xml:space="preserve"> w codziennej praktyce – okiem kardiologa interwencyjnego</w:t>
    </w:r>
  </w:p>
  <w:p w14:paraId="2FA51F1E" w14:textId="0513B19A" w:rsidR="00E672A0" w:rsidRPr="00E672A0" w:rsidRDefault="00E672A0" w:rsidP="00E672A0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</w:pPr>
    <w:r w:rsidRPr="00E672A0"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  <w:t>Miejsce: Katowice</w:t>
    </w:r>
    <w:r w:rsidRPr="00E672A0"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  <w:br/>
      <w:t xml:space="preserve">Data: 19–20 </w:t>
    </w:r>
    <w:proofErr w:type="gramStart"/>
    <w:r w:rsidRPr="00E672A0"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  <w:t>m</w:t>
    </w:r>
    <w:r w:rsidR="00342175"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  <w:t>arzec</w:t>
    </w:r>
    <w:proofErr w:type="gramEnd"/>
    <w:r w:rsidRPr="00E672A0">
      <w:rPr>
        <w:rFonts w:ascii="Times New Roman" w:eastAsia="Times New Roman" w:hAnsi="Times New Roman" w:cs="Times New Roman"/>
        <w:color w:val="000000"/>
        <w:kern w:val="0"/>
        <w:lang w:eastAsia="pl-PL"/>
        <w14:ligatures w14:val="none"/>
      </w:rPr>
      <w:t xml:space="preserve"> 2026 r.</w:t>
    </w:r>
  </w:p>
  <w:p w14:paraId="4BAAF54F" w14:textId="77777777" w:rsidR="00E672A0" w:rsidRDefault="00E672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2A1"/>
    <w:multiLevelType w:val="multilevel"/>
    <w:tmpl w:val="C1DE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931FF"/>
    <w:multiLevelType w:val="multilevel"/>
    <w:tmpl w:val="75D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380D"/>
    <w:multiLevelType w:val="multilevel"/>
    <w:tmpl w:val="14A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D2AB7"/>
    <w:multiLevelType w:val="multilevel"/>
    <w:tmpl w:val="BE36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27EAC"/>
    <w:multiLevelType w:val="multilevel"/>
    <w:tmpl w:val="CA62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777A2"/>
    <w:multiLevelType w:val="multilevel"/>
    <w:tmpl w:val="85C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654D"/>
    <w:multiLevelType w:val="multilevel"/>
    <w:tmpl w:val="0D3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96648">
    <w:abstractNumId w:val="0"/>
  </w:num>
  <w:num w:numId="2" w16cid:durableId="857305578">
    <w:abstractNumId w:val="2"/>
  </w:num>
  <w:num w:numId="3" w16cid:durableId="1698191178">
    <w:abstractNumId w:val="6"/>
  </w:num>
  <w:num w:numId="4" w16cid:durableId="443034401">
    <w:abstractNumId w:val="4"/>
  </w:num>
  <w:num w:numId="5" w16cid:durableId="2021471777">
    <w:abstractNumId w:val="1"/>
  </w:num>
  <w:num w:numId="6" w16cid:durableId="1895391589">
    <w:abstractNumId w:val="3"/>
  </w:num>
  <w:num w:numId="7" w16cid:durableId="122902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75"/>
    <w:rsid w:val="00022941"/>
    <w:rsid w:val="00071AA5"/>
    <w:rsid w:val="00090045"/>
    <w:rsid w:val="000A6176"/>
    <w:rsid w:val="000E30FB"/>
    <w:rsid w:val="001148DF"/>
    <w:rsid w:val="00196A96"/>
    <w:rsid w:val="00216C23"/>
    <w:rsid w:val="002A5BEF"/>
    <w:rsid w:val="002C27FD"/>
    <w:rsid w:val="00342175"/>
    <w:rsid w:val="00350203"/>
    <w:rsid w:val="00376CAC"/>
    <w:rsid w:val="003908FB"/>
    <w:rsid w:val="0042535C"/>
    <w:rsid w:val="004C759B"/>
    <w:rsid w:val="005364E6"/>
    <w:rsid w:val="00546331"/>
    <w:rsid w:val="00596966"/>
    <w:rsid w:val="005C074F"/>
    <w:rsid w:val="005D0994"/>
    <w:rsid w:val="00637030"/>
    <w:rsid w:val="0065741C"/>
    <w:rsid w:val="00672312"/>
    <w:rsid w:val="006C3203"/>
    <w:rsid w:val="0071231B"/>
    <w:rsid w:val="00771CDF"/>
    <w:rsid w:val="007763C8"/>
    <w:rsid w:val="007D2817"/>
    <w:rsid w:val="007F22A1"/>
    <w:rsid w:val="007F3D52"/>
    <w:rsid w:val="008566D6"/>
    <w:rsid w:val="008B5A05"/>
    <w:rsid w:val="008D5DE7"/>
    <w:rsid w:val="00923E42"/>
    <w:rsid w:val="00A2761D"/>
    <w:rsid w:val="00A57415"/>
    <w:rsid w:val="00A93263"/>
    <w:rsid w:val="00AB1512"/>
    <w:rsid w:val="00B124A7"/>
    <w:rsid w:val="00BA4CE1"/>
    <w:rsid w:val="00C37B9A"/>
    <w:rsid w:val="00C85CEB"/>
    <w:rsid w:val="00CB0000"/>
    <w:rsid w:val="00CD089E"/>
    <w:rsid w:val="00D63B75"/>
    <w:rsid w:val="00D9004C"/>
    <w:rsid w:val="00DB3FDA"/>
    <w:rsid w:val="00E31B9D"/>
    <w:rsid w:val="00E578D9"/>
    <w:rsid w:val="00E672A0"/>
    <w:rsid w:val="00E85FCD"/>
    <w:rsid w:val="00E953CB"/>
    <w:rsid w:val="00F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25D8D"/>
  <w15:chartTrackingRefBased/>
  <w15:docId w15:val="{75FB6AFA-432A-3548-AF0D-57672127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7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C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C759B"/>
    <w:rPr>
      <w:b/>
      <w:bCs/>
    </w:rPr>
  </w:style>
  <w:style w:type="character" w:customStyle="1" w:styleId="apple-converted-space">
    <w:name w:val="apple-converted-space"/>
    <w:basedOn w:val="Domylnaczcionkaakapitu"/>
    <w:rsid w:val="004C759B"/>
  </w:style>
  <w:style w:type="character" w:styleId="Uwydatnienie">
    <w:name w:val="Emphasis"/>
    <w:basedOn w:val="Domylnaczcionkaakapitu"/>
    <w:uiPriority w:val="20"/>
    <w:qFormat/>
    <w:rsid w:val="004C759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2A0"/>
  </w:style>
  <w:style w:type="paragraph" w:styleId="Stopka">
    <w:name w:val="footer"/>
    <w:basedOn w:val="Normalny"/>
    <w:link w:val="StopkaZnak"/>
    <w:uiPriority w:val="99"/>
    <w:unhideWhenUsed/>
    <w:rsid w:val="00E6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2A0"/>
  </w:style>
  <w:style w:type="character" w:styleId="Numerstrony">
    <w:name w:val="page number"/>
    <w:basedOn w:val="Domylnaczcionkaakapitu"/>
    <w:uiPriority w:val="99"/>
    <w:semiHidden/>
    <w:unhideWhenUsed/>
    <w:rsid w:val="0034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Iwańczyk</dc:creator>
  <cp:keywords/>
  <dc:description/>
  <cp:lastModifiedBy>Marta Wrotecka</cp:lastModifiedBy>
  <cp:revision>2</cp:revision>
  <dcterms:created xsi:type="dcterms:W3CDTF">2026-01-07T10:31:00Z</dcterms:created>
  <dcterms:modified xsi:type="dcterms:W3CDTF">2026-01-07T10:31:00Z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0898669337627bb92a344f388ad0dc49ad101d7241a652ccbc51fabad4d85ca0</vt:lpwstr>
  </property>
</Properties>
</file>