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DBC56" w14:textId="77777777" w:rsidR="00757EB6" w:rsidRDefault="00000000">
      <w:pPr>
        <w:pStyle w:val="Nagwek1"/>
        <w:jc w:val="center"/>
      </w:pPr>
      <w:r>
        <w:t>Interpretacja EKG u pacjentów z implantowanymi urządzeniami do kontroli rytmu serca</w:t>
      </w:r>
    </w:p>
    <w:p w14:paraId="0742381C" w14:textId="77777777" w:rsidR="00757EB6" w:rsidRDefault="00000000">
      <w:pPr>
        <w:pStyle w:val="Nagwek2"/>
      </w:pPr>
      <w:r>
        <w:t>Wykładowcy</w:t>
      </w:r>
    </w:p>
    <w:p w14:paraId="126F40DF" w14:textId="77777777" w:rsidR="00757EB6" w:rsidRDefault="00000000">
      <w:pPr>
        <w:spacing w:after="80"/>
      </w:pPr>
      <w:r>
        <w:rPr>
          <w:b/>
          <w:bCs/>
        </w:rPr>
        <w:t xml:space="preserve">Kierownik naukowy: </w:t>
      </w:r>
      <w:r>
        <w:t>dr hab. n. med. Andrzej Cacko</w:t>
      </w:r>
    </w:p>
    <w:p w14:paraId="5118756A" w14:textId="77777777" w:rsidR="00757EB6" w:rsidRDefault="00000000">
      <w:pPr>
        <w:spacing w:after="240"/>
      </w:pPr>
      <w:r>
        <w:rPr>
          <w:b/>
          <w:bCs/>
        </w:rPr>
        <w:t xml:space="preserve">Prowadzący: </w:t>
      </w:r>
      <w:r>
        <w:t>dr hab. n. med. Andrzej Cacko, lek. Jakub Rokicki</w:t>
      </w:r>
    </w:p>
    <w:p w14:paraId="325D4B82" w14:textId="77777777" w:rsidR="00757EB6" w:rsidRDefault="00000000">
      <w:pPr>
        <w:pStyle w:val="Nagwek2"/>
      </w:pPr>
      <w:r>
        <w:t>Miejsce kursu</w:t>
      </w:r>
    </w:p>
    <w:p w14:paraId="40269890" w14:textId="77777777" w:rsidR="00757EB6" w:rsidRDefault="00000000">
      <w:pPr>
        <w:spacing w:after="240"/>
      </w:pPr>
      <w:r>
        <w:t>Centrum Symulacji Medycznych WUM, ul. Pawińskiego 3a, 02-106 Warszawa</w:t>
      </w:r>
    </w:p>
    <w:p w14:paraId="23B79A17" w14:textId="77777777" w:rsidR="00757EB6" w:rsidRDefault="00000000">
      <w:pPr>
        <w:pStyle w:val="Nagwek2"/>
      </w:pPr>
      <w:r>
        <w:t>Powtórka przed egzaminem z EKG!</w:t>
      </w:r>
    </w:p>
    <w:p w14:paraId="559F2CA9" w14:textId="77777777" w:rsidR="00757EB6" w:rsidRDefault="00000000">
      <w:pPr>
        <w:spacing w:after="120"/>
        <w:jc w:val="both"/>
      </w:pPr>
      <w:r>
        <w:t xml:space="preserve">Kurs skierowany przede wszystkim do lekarzy odbywających szkolenie specjalizacyjne w zakresie kardiologii lub chorób wewnętrznych, przygotowujących się do egzaminu specjalizacyjnego. Podczas intensywnego, jednodniowego spotkania omówimy funkcję i sposób działania urządzeń wszczepialnych — stymulatorów, układów </w:t>
      </w:r>
      <w:proofErr w:type="spellStart"/>
      <w:r>
        <w:t>resynchronizujących</w:t>
      </w:r>
      <w:proofErr w:type="spellEnd"/>
      <w:r>
        <w:t xml:space="preserve"> i kardiowerterów-defibrylatorów — a następnie wspólnie przeanalizujemy zapisy elektrokardiograficzne od prostych po złożone i skomplikowane. Jest to idealna powtórka dla lekarzy chcących poszerzyć swoje umiejętności interpretacji EKG.</w:t>
      </w:r>
    </w:p>
    <w:p w14:paraId="56813419" w14:textId="77777777" w:rsidR="00757EB6" w:rsidRDefault="00000000">
      <w:pPr>
        <w:pStyle w:val="Nagwek2"/>
      </w:pPr>
      <w:r>
        <w:t>Struktura kursu</w:t>
      </w:r>
    </w:p>
    <w:p w14:paraId="35B881B8" w14:textId="77777777" w:rsidR="00757EB6" w:rsidRDefault="00000000">
      <w:pPr>
        <w:spacing w:after="120"/>
        <w:jc w:val="both"/>
      </w:pPr>
      <w:r>
        <w:t>Kurs składa się z dwóch części — przygotowawczego materiału online udostępnianego przed warsztatami oraz dnia stacjonarnych zajęć w Centrum Symulacji Medycznych WUM.</w:t>
      </w:r>
    </w:p>
    <w:p w14:paraId="02553322" w14:textId="77777777" w:rsidR="00757EB6" w:rsidRDefault="00000000">
      <w:pPr>
        <w:spacing w:before="120" w:after="80"/>
      </w:pPr>
      <w:r>
        <w:rPr>
          <w:b/>
          <w:bCs/>
        </w:rPr>
        <w:t>Część online (udostępniana dzień przed warsztatami):</w:t>
      </w:r>
    </w:p>
    <w:p w14:paraId="1997572D" w14:textId="77777777" w:rsidR="00757EB6" w:rsidRDefault="00000000">
      <w:pPr>
        <w:spacing w:after="240"/>
        <w:jc w:val="both"/>
      </w:pPr>
      <w:r>
        <w:t>Nagranie wideo prezentujące przebieg kontroli urządzenia wszczepialnego — sposób komunikacji programatora z urządzeniem, kluczowe parametry oceniane podczas kontroli oraz interpretacja uzyskiwanych wyników. Materiał ma przygotować uczestnika do świadomego odbioru wykładu i analizy zapisów EKG podczas warsztatów stacjonarnych.</w:t>
      </w:r>
    </w:p>
    <w:p w14:paraId="5DF81930" w14:textId="77777777" w:rsidR="00757EB6" w:rsidRDefault="00000000">
      <w:pPr>
        <w:spacing w:before="120" w:after="80"/>
      </w:pPr>
      <w:r>
        <w:rPr>
          <w:b/>
          <w:bCs/>
        </w:rPr>
        <w:t>Warsztaty stacjonarne (21.02.2026):</w:t>
      </w:r>
    </w:p>
    <w:p w14:paraId="11EB2DFE" w14:textId="77777777" w:rsidR="00757EB6" w:rsidRDefault="00000000">
      <w:pPr>
        <w:spacing w:after="80"/>
        <w:jc w:val="both"/>
      </w:pPr>
      <w:r>
        <w:t>Dzień rozpoczyna się blokiem wykładowym obejmującym całość niezbędnej teorii (konstrukcja urządzeń, tryby stymulacji, działanie ICD i CRT, najczęstsze pułapki w EKG). Po wykładzie uczestnicy przechodzą do części praktycznej — wspólnej analizy wydrukowanych i wyświetlanych zapisów EKG, od podstawowych zaburzeń stymulacji po złożone zagadnienia kliniczne.</w:t>
      </w:r>
    </w:p>
    <w:p w14:paraId="06501DCD" w14:textId="0003140F" w:rsidR="00757EB6" w:rsidRDefault="00000000">
      <w:pPr>
        <w:pStyle w:val="Nagwek2"/>
      </w:pPr>
      <w:r>
        <w:t xml:space="preserve">Harmonogram 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7126"/>
      </w:tblGrid>
      <w:tr w:rsidR="00757EB6" w14:paraId="6CA02E3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94019C" w14:textId="77777777" w:rsidR="00757EB6" w:rsidRDefault="00000000">
            <w:r>
              <w:rPr>
                <w:b/>
                <w:bCs/>
              </w:rPr>
              <w:t>Godzina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5B6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0EAA18" w14:textId="77777777" w:rsidR="00757EB6" w:rsidRDefault="00000000">
            <w:r>
              <w:rPr>
                <w:b/>
                <w:bCs/>
              </w:rPr>
              <w:t>Tematyka</w:t>
            </w:r>
          </w:p>
        </w:tc>
      </w:tr>
      <w:tr w:rsidR="00757EB6" w14:paraId="0BE7390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818CE9D" w14:textId="77777777" w:rsidR="00757EB6" w:rsidRDefault="00000000">
            <w:r>
              <w:rPr>
                <w:b/>
                <w:bCs/>
              </w:rPr>
              <w:t>9:00–10:30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BB3B85" w14:textId="77777777" w:rsidR="00757EB6" w:rsidRDefault="00000000">
            <w:r>
              <w:t xml:space="preserve">Wykład wprowadzający (część 1): Konstrukcja i rodzaje urządzeń wszczepialnych. Tryby stymulacji (VVI, AAI, DDD, VDD, DDI). Stymulacja </w:t>
            </w:r>
            <w:proofErr w:type="spellStart"/>
            <w:r>
              <w:t>uni</w:t>
            </w:r>
            <w:proofErr w:type="spellEnd"/>
            <w:r>
              <w:t xml:space="preserve">- i bipolarna. Próg stymulacji i czułość. Parametry pracy (okres podstawowy, AVD, PVARP, UTR). Stymulacja układu </w:t>
            </w:r>
            <w:proofErr w:type="spellStart"/>
            <w:r>
              <w:t>bodźcoprzewodzącego</w:t>
            </w:r>
            <w:proofErr w:type="spellEnd"/>
            <w:r>
              <w:t>.</w:t>
            </w:r>
          </w:p>
        </w:tc>
      </w:tr>
      <w:tr w:rsidR="00757EB6" w14:paraId="5D34647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83A7F8" w14:textId="77777777" w:rsidR="00757EB6" w:rsidRDefault="00000000">
            <w:r>
              <w:rPr>
                <w:b/>
                <w:bCs/>
              </w:rPr>
              <w:t>10:30–10:45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CFBA8D" w14:textId="77777777" w:rsidR="00757EB6" w:rsidRDefault="00000000">
            <w:r>
              <w:rPr>
                <w:i/>
                <w:iCs/>
              </w:rPr>
              <w:t>Przerwa kawowa</w:t>
            </w:r>
          </w:p>
        </w:tc>
      </w:tr>
      <w:tr w:rsidR="00757EB6" w14:paraId="3F06AF0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DFE7694" w14:textId="77777777" w:rsidR="00757EB6" w:rsidRDefault="00000000">
            <w:r>
              <w:rPr>
                <w:b/>
                <w:bCs/>
              </w:rPr>
              <w:t>10:45–11:30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17EDB2" w14:textId="77777777" w:rsidR="00757EB6" w:rsidRDefault="00000000">
            <w:r>
              <w:t>Wykład wprowadzający (część 2): Kardiowertery-defibrylatory (ICD) — strefy detekcji, ATP, terapie wysokoenergetyczne, dyskryminatory (</w:t>
            </w:r>
            <w:proofErr w:type="spellStart"/>
            <w:r>
              <w:t>Onset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Stability</w:t>
            </w:r>
            <w:proofErr w:type="spellEnd"/>
            <w:r>
              <w:t xml:space="preserve">, morfologia). Terapia </w:t>
            </w:r>
            <w:proofErr w:type="spellStart"/>
            <w:r>
              <w:t>resynchronizująca</w:t>
            </w:r>
            <w:proofErr w:type="spellEnd"/>
            <w:r>
              <w:t xml:space="preserve"> (CRT). Wszczepialne rejestratory zdarzeń (ILR). Najczęstsze pułapki w EKG u pacjentów z urządzeniem.</w:t>
            </w:r>
          </w:p>
        </w:tc>
      </w:tr>
      <w:tr w:rsidR="00757EB6" w14:paraId="6BF2FB1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E74EEC3" w14:textId="77777777" w:rsidR="00757EB6" w:rsidRDefault="00000000">
            <w:r>
              <w:rPr>
                <w:b/>
                <w:bCs/>
              </w:rPr>
              <w:lastRenderedPageBreak/>
              <w:t>11:30–13:00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F8A586" w14:textId="77777777" w:rsidR="00757EB6" w:rsidRDefault="00000000">
            <w:r>
              <w:t xml:space="preserve">Ćwiczenia na EKG: podstawowe zaburzenia stymulacji i sterowania (nieskuteczna stymulacja, </w:t>
            </w:r>
            <w:proofErr w:type="spellStart"/>
            <w:r>
              <w:t>niedoczułość</w:t>
            </w:r>
            <w:proofErr w:type="spellEnd"/>
            <w:r>
              <w:t>, nadczułość, dyslokacja elektrody).</w:t>
            </w:r>
          </w:p>
        </w:tc>
      </w:tr>
      <w:tr w:rsidR="00757EB6" w14:paraId="64DDCBD0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3979365" w14:textId="77777777" w:rsidR="00757EB6" w:rsidRDefault="00000000">
            <w:r>
              <w:rPr>
                <w:b/>
                <w:bCs/>
              </w:rPr>
              <w:t>13:00–13:45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FE7510" w14:textId="77777777" w:rsidR="00757EB6" w:rsidRDefault="00000000">
            <w:r>
              <w:rPr>
                <w:i/>
                <w:iCs/>
              </w:rPr>
              <w:t>Przerwa lunchowa</w:t>
            </w:r>
          </w:p>
        </w:tc>
      </w:tr>
      <w:tr w:rsidR="00757EB6" w14:paraId="1614251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E0E512" w14:textId="77777777" w:rsidR="00757EB6" w:rsidRDefault="00000000">
            <w:r>
              <w:rPr>
                <w:b/>
                <w:bCs/>
              </w:rPr>
              <w:t>13:45–15:00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DC0BCB4" w14:textId="77777777" w:rsidR="00757EB6" w:rsidRDefault="00000000">
            <w:r>
              <w:t xml:space="preserve">Ćwiczenia na EKG: stymulacja DDD, </w:t>
            </w:r>
            <w:proofErr w:type="spellStart"/>
            <w:r>
              <w:t>resynchronizacja</w:t>
            </w:r>
            <w:proofErr w:type="spellEnd"/>
            <w:r>
              <w:t xml:space="preserve"> serca (CRT) oraz EKG u pacjentów z zaawansowanymi zaburzeniami przewodzenia.</w:t>
            </w:r>
          </w:p>
        </w:tc>
      </w:tr>
      <w:tr w:rsidR="00757EB6" w14:paraId="6E1FC97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DDF2218" w14:textId="77777777" w:rsidR="00757EB6" w:rsidRDefault="00000000">
            <w:r>
              <w:rPr>
                <w:b/>
                <w:bCs/>
              </w:rPr>
              <w:t>15:00–15:15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42BC48B" w14:textId="77777777" w:rsidR="00757EB6" w:rsidRDefault="00000000">
            <w:r>
              <w:rPr>
                <w:i/>
                <w:iCs/>
              </w:rPr>
              <w:t>Przerwa kawowa</w:t>
            </w:r>
          </w:p>
        </w:tc>
      </w:tr>
      <w:tr w:rsidR="00757EB6" w14:paraId="3389D3F6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8079D9" w14:textId="77777777" w:rsidR="00757EB6" w:rsidRDefault="00000000">
            <w:r>
              <w:rPr>
                <w:b/>
                <w:bCs/>
              </w:rPr>
              <w:t>15:15–16:00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FCF6CB2" w14:textId="77777777" w:rsidR="00757EB6" w:rsidRDefault="00000000">
            <w:r>
              <w:t>Pułapki elektrokardiografii — zadania problemowe w kontekście klinicznym: częstoskurcz stymulatorowy, zachowanie w UTR (</w:t>
            </w:r>
            <w:proofErr w:type="spellStart"/>
            <w:r>
              <w:t>Wenckebach</w:t>
            </w:r>
            <w:proofErr w:type="spellEnd"/>
            <w:r>
              <w:t xml:space="preserve">, 2:1), pobudzenia zsumowane i </w:t>
            </w:r>
            <w:proofErr w:type="spellStart"/>
            <w:r>
              <w:t>pseudozsumowane</w:t>
            </w:r>
            <w:proofErr w:type="spellEnd"/>
            <w:r>
              <w:t>, AMI w rytmie stymulowanym, interwencje ICD i burza elektryczna.</w:t>
            </w:r>
          </w:p>
        </w:tc>
      </w:tr>
      <w:tr w:rsidR="00757EB6" w14:paraId="549ACF5D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9956267" w14:textId="77777777" w:rsidR="00757EB6" w:rsidRDefault="00000000">
            <w:r>
              <w:rPr>
                <w:b/>
                <w:bCs/>
              </w:rPr>
              <w:t>16:00–16:30</w:t>
            </w:r>
          </w:p>
        </w:tc>
        <w:tc>
          <w:tcPr>
            <w:tcW w:w="7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2ECE1B0" w14:textId="77777777" w:rsidR="00757EB6" w:rsidRDefault="00000000">
            <w:r>
              <w:t>Podsumowanie. Pożegnanie. Rozdanie certyfikatów.</w:t>
            </w:r>
          </w:p>
        </w:tc>
      </w:tr>
    </w:tbl>
    <w:p w14:paraId="521205FE" w14:textId="77777777" w:rsidR="00757EB6" w:rsidRDefault="00000000">
      <w:pPr>
        <w:spacing w:before="360" w:after="120"/>
        <w:jc w:val="both"/>
      </w:pPr>
      <w:r>
        <w:t>Uczestnicy kursu otrzymują punkty edukacyjne i certyfikat. Liczba uczestników jest ograniczona, co pozwala na większą interakcję z prowadzącymi i daje możliwość udzielenia wyczerpujących odpowiedzi na pytania.</w:t>
      </w:r>
    </w:p>
    <w:sectPr w:rsidR="00757E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2319"/>
    <w:multiLevelType w:val="hybridMultilevel"/>
    <w:tmpl w:val="81225D62"/>
    <w:lvl w:ilvl="0" w:tplc="F02C754C">
      <w:start w:val="1"/>
      <w:numFmt w:val="bullet"/>
      <w:lvlText w:val="●"/>
      <w:lvlJc w:val="left"/>
      <w:pPr>
        <w:ind w:left="720" w:hanging="360"/>
      </w:pPr>
    </w:lvl>
    <w:lvl w:ilvl="1" w:tplc="64C434D8">
      <w:start w:val="1"/>
      <w:numFmt w:val="bullet"/>
      <w:lvlText w:val="○"/>
      <w:lvlJc w:val="left"/>
      <w:pPr>
        <w:ind w:left="1440" w:hanging="360"/>
      </w:pPr>
    </w:lvl>
    <w:lvl w:ilvl="2" w:tplc="AE929036">
      <w:start w:val="1"/>
      <w:numFmt w:val="bullet"/>
      <w:lvlText w:val="■"/>
      <w:lvlJc w:val="left"/>
      <w:pPr>
        <w:ind w:left="2160" w:hanging="360"/>
      </w:pPr>
    </w:lvl>
    <w:lvl w:ilvl="3" w:tplc="FF7A9D9C">
      <w:start w:val="1"/>
      <w:numFmt w:val="bullet"/>
      <w:lvlText w:val="●"/>
      <w:lvlJc w:val="left"/>
      <w:pPr>
        <w:ind w:left="2880" w:hanging="360"/>
      </w:pPr>
    </w:lvl>
    <w:lvl w:ilvl="4" w:tplc="0E3A169C">
      <w:start w:val="1"/>
      <w:numFmt w:val="bullet"/>
      <w:lvlText w:val="○"/>
      <w:lvlJc w:val="left"/>
      <w:pPr>
        <w:ind w:left="3600" w:hanging="360"/>
      </w:pPr>
    </w:lvl>
    <w:lvl w:ilvl="5" w:tplc="C814298A">
      <w:start w:val="1"/>
      <w:numFmt w:val="bullet"/>
      <w:lvlText w:val="■"/>
      <w:lvlJc w:val="left"/>
      <w:pPr>
        <w:ind w:left="4320" w:hanging="360"/>
      </w:pPr>
    </w:lvl>
    <w:lvl w:ilvl="6" w:tplc="05B0ADE2">
      <w:start w:val="1"/>
      <w:numFmt w:val="bullet"/>
      <w:lvlText w:val="●"/>
      <w:lvlJc w:val="left"/>
      <w:pPr>
        <w:ind w:left="5040" w:hanging="360"/>
      </w:pPr>
    </w:lvl>
    <w:lvl w:ilvl="7" w:tplc="619CFD7A">
      <w:start w:val="1"/>
      <w:numFmt w:val="bullet"/>
      <w:lvlText w:val="●"/>
      <w:lvlJc w:val="left"/>
      <w:pPr>
        <w:ind w:left="5760" w:hanging="360"/>
      </w:pPr>
    </w:lvl>
    <w:lvl w:ilvl="8" w:tplc="D57447D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3F43C53"/>
    <w:multiLevelType w:val="hybridMultilevel"/>
    <w:tmpl w:val="D52441BA"/>
    <w:lvl w:ilvl="0" w:tplc="E77C452E">
      <w:start w:val="1"/>
      <w:numFmt w:val="bullet"/>
      <w:lvlText w:val="•"/>
      <w:lvlJc w:val="left"/>
      <w:pPr>
        <w:ind w:left="720" w:hanging="360"/>
      </w:pPr>
    </w:lvl>
    <w:lvl w:ilvl="1" w:tplc="55621F5C">
      <w:numFmt w:val="decimal"/>
      <w:lvlText w:val=""/>
      <w:lvlJc w:val="left"/>
    </w:lvl>
    <w:lvl w:ilvl="2" w:tplc="96B40D56">
      <w:numFmt w:val="decimal"/>
      <w:lvlText w:val=""/>
      <w:lvlJc w:val="left"/>
    </w:lvl>
    <w:lvl w:ilvl="3" w:tplc="DA9085EA">
      <w:numFmt w:val="decimal"/>
      <w:lvlText w:val=""/>
      <w:lvlJc w:val="left"/>
    </w:lvl>
    <w:lvl w:ilvl="4" w:tplc="D360AA60">
      <w:numFmt w:val="decimal"/>
      <w:lvlText w:val=""/>
      <w:lvlJc w:val="left"/>
    </w:lvl>
    <w:lvl w:ilvl="5" w:tplc="D354BC82">
      <w:numFmt w:val="decimal"/>
      <w:lvlText w:val=""/>
      <w:lvlJc w:val="left"/>
    </w:lvl>
    <w:lvl w:ilvl="6" w:tplc="71925124">
      <w:numFmt w:val="decimal"/>
      <w:lvlText w:val=""/>
      <w:lvlJc w:val="left"/>
    </w:lvl>
    <w:lvl w:ilvl="7" w:tplc="42F62EA6">
      <w:numFmt w:val="decimal"/>
      <w:lvlText w:val=""/>
      <w:lvlJc w:val="left"/>
    </w:lvl>
    <w:lvl w:ilvl="8" w:tplc="F10CE4B8">
      <w:numFmt w:val="decimal"/>
      <w:lvlText w:val=""/>
      <w:lvlJc w:val="left"/>
    </w:lvl>
  </w:abstractNum>
  <w:num w:numId="1" w16cid:durableId="12383223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EB6"/>
    <w:rsid w:val="002F480B"/>
    <w:rsid w:val="00757EB6"/>
    <w:rsid w:val="00AC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B544B2"/>
  <w15:docId w15:val="{3ECBCF1E-AB55-B04C-A7EA-88D57D9F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spacing w:before="240" w:after="180"/>
      <w:outlineLvl w:val="0"/>
    </w:pPr>
    <w:rPr>
      <w:b/>
      <w:bCs/>
      <w:color w:val="1F4E79"/>
      <w:sz w:val="32"/>
      <w:szCs w:val="32"/>
    </w:rPr>
  </w:style>
  <w:style w:type="paragraph" w:styleId="Nagwek2">
    <w:name w:val="heading 2"/>
    <w:uiPriority w:val="9"/>
    <w:unhideWhenUsed/>
    <w:qFormat/>
    <w:pPr>
      <w:spacing w:before="240" w:after="120"/>
      <w:outlineLvl w:val="1"/>
    </w:pPr>
    <w:rPr>
      <w:b/>
      <w:bCs/>
      <w:color w:val="2E75B6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2915</Characters>
  <Application>Microsoft Office Word</Application>
  <DocSecurity>0</DocSecurity>
  <Lines>53</Lines>
  <Paragraphs>22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Jakub Rokicki</cp:lastModifiedBy>
  <cp:revision>2</cp:revision>
  <dcterms:created xsi:type="dcterms:W3CDTF">2026-05-19T10:33:00Z</dcterms:created>
  <dcterms:modified xsi:type="dcterms:W3CDTF">2026-05-19T10:33:00Z</dcterms:modified>
</cp:coreProperties>
</file>