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05D72">
      <w:pPr>
        <w:pStyle w:val="6"/>
        <w:jc w:val="center"/>
        <w:rPr>
          <w:rFonts w:hint="default" w:asciiTheme="majorAscii" w:hAnsiTheme="majorAscii"/>
          <w:color w:val="0070C0"/>
          <w:lang w:val="pl-PL"/>
        </w:rPr>
      </w:pPr>
      <w:r>
        <w:rPr>
          <w:rFonts w:hint="default" w:asciiTheme="majorAscii" w:hAnsiTheme="majorAscii"/>
          <w:color w:val="0070C0"/>
          <w:lang w:val="pl-PL"/>
        </w:rPr>
        <w:t>EKG W KRAKOWIE 2026</w:t>
      </w:r>
    </w:p>
    <w:p w14:paraId="46288433">
      <w:pPr>
        <w:pStyle w:val="6"/>
        <w:jc w:val="center"/>
        <w:rPr>
          <w:rFonts w:hint="default" w:asciiTheme="majorAscii" w:hAnsiTheme="majorAscii"/>
          <w:sz w:val="40"/>
          <w:szCs w:val="40"/>
          <w:lang w:val="pl-PL"/>
        </w:rPr>
      </w:pPr>
      <w:r>
        <w:rPr>
          <w:rFonts w:hint="default" w:asciiTheme="majorAscii" w:hAnsiTheme="majorAscii"/>
          <w:sz w:val="40"/>
          <w:szCs w:val="40"/>
          <w:lang w:val="pl-PL"/>
        </w:rPr>
        <w:t>16 PAŹDZIERNIKA 2026</w:t>
      </w:r>
    </w:p>
    <w:p w14:paraId="3856EE3F">
      <w:pPr>
        <w:pStyle w:val="6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color w:val="0070C0"/>
          <w:lang w:val="pl-PL"/>
        </w:rPr>
        <w:t>Sesja Lekarska</w:t>
      </w:r>
      <w:r>
        <w:rPr>
          <w:rFonts w:hint="default" w:asciiTheme="majorAscii" w:hAnsiTheme="majorAscii"/>
          <w:lang w:val="pl-PL"/>
        </w:rPr>
        <w:br w:type="textWrapping"/>
      </w:r>
    </w:p>
    <w:p w14:paraId="75200D5D">
      <w:pPr>
        <w:pStyle w:val="2"/>
        <w:spacing w:before="0" w:after="240" w:line="240" w:lineRule="auto"/>
        <w:rPr>
          <w:rFonts w:hint="default" w:asciiTheme="majorAscii" w:hAnsiTheme="majorAscii"/>
          <w:b/>
          <w:bCs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 xml:space="preserve">9:00–9:20 </w:t>
      </w:r>
    </w:p>
    <w:p w14:paraId="69ADA3F7">
      <w:pPr>
        <w:pStyle w:val="7"/>
        <w:spacing w:line="360" w:lineRule="auto"/>
        <w:rPr>
          <w:rFonts w:hint="default" w:asciiTheme="majorAscii" w:hAnsiTheme="majorAscii"/>
          <w:sz w:val="27"/>
          <w:szCs w:val="27"/>
        </w:rPr>
      </w:pPr>
      <w:r>
        <w:rPr>
          <w:rFonts w:hint="default" w:asciiTheme="majorAscii" w:hAnsiTheme="majorAscii"/>
          <w:b/>
          <w:bCs/>
          <w:sz w:val="27"/>
          <w:szCs w:val="27"/>
        </w:rPr>
        <w:t xml:space="preserve">OTWARCIE KONFERENCJI </w:t>
      </w:r>
    </w:p>
    <w:p w14:paraId="7375EE37">
      <w:pPr>
        <w:pStyle w:val="7"/>
        <w:numPr>
          <w:ilvl w:val="0"/>
          <w:numId w:val="1"/>
        </w:numPr>
        <w:spacing w:line="360" w:lineRule="auto"/>
        <w:rPr>
          <w:rFonts w:hint="default" w:asciiTheme="majorAscii" w:hAnsiTheme="majorAscii"/>
          <w:lang w:val="da-DK"/>
        </w:rPr>
      </w:pPr>
      <w:r>
        <w:rPr>
          <w:rFonts w:hint="default" w:asciiTheme="majorAscii" w:hAnsiTheme="majorAscii"/>
          <w:lang w:val="da-DK"/>
        </w:rPr>
        <w:t xml:space="preserve">prof. dr hab. n. med. </w:t>
      </w:r>
      <w:r>
        <w:rPr>
          <w:rFonts w:hint="default" w:asciiTheme="majorAscii" w:hAnsiTheme="majorAscii"/>
          <w:b/>
          <w:bCs/>
          <w:lang w:val="da-DK"/>
        </w:rPr>
        <w:t>Jacek Legutko</w:t>
      </w:r>
      <w:r>
        <w:rPr>
          <w:rFonts w:hint="default" w:asciiTheme="majorAscii" w:hAnsiTheme="majorAscii"/>
          <w:lang w:val="da-DK"/>
        </w:rPr>
        <w:t xml:space="preserve">  </w:t>
      </w:r>
    </w:p>
    <w:p w14:paraId="0C0452E4">
      <w:pPr>
        <w:pStyle w:val="7"/>
        <w:numPr>
          <w:ilvl w:val="0"/>
          <w:numId w:val="1"/>
        </w:numPr>
        <w:spacing w:line="360" w:lineRule="auto"/>
        <w:rPr>
          <w:rFonts w:hint="default" w:asciiTheme="majorAscii" w:hAnsiTheme="majorAscii"/>
        </w:rPr>
      </w:pPr>
      <w:r>
        <w:rPr>
          <w:rFonts w:hint="default" w:asciiTheme="majorAscii" w:hAnsiTheme="majorAscii"/>
          <w:lang w:val="da-DK"/>
        </w:rPr>
        <w:t xml:space="preserve">prof. dr hab. n. med. </w:t>
      </w:r>
      <w:r>
        <w:rPr>
          <w:rFonts w:hint="default" w:asciiTheme="majorAscii" w:hAnsiTheme="majorAscii"/>
          <w:b/>
          <w:bCs/>
        </w:rPr>
        <w:t>Anetta Undas</w:t>
      </w:r>
      <w:r>
        <w:rPr>
          <w:rFonts w:hint="default" w:asciiTheme="majorAscii" w:hAnsiTheme="majorAscii"/>
        </w:rPr>
        <w:t xml:space="preserve"> </w:t>
      </w:r>
    </w:p>
    <w:p w14:paraId="4818CE9B">
      <w:pPr>
        <w:pStyle w:val="7"/>
        <w:numPr>
          <w:ilvl w:val="0"/>
          <w:numId w:val="1"/>
        </w:numPr>
        <w:spacing w:line="360" w:lineRule="auto"/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 xml:space="preserve">lek. </w:t>
      </w:r>
      <w:r>
        <w:rPr>
          <w:rFonts w:hint="default" w:asciiTheme="majorAscii" w:hAnsiTheme="majorAscii"/>
          <w:b/>
          <w:bCs/>
        </w:rPr>
        <w:t>Grzegorz Fitas</w:t>
      </w:r>
      <w:r>
        <w:rPr>
          <w:rFonts w:hint="default" w:asciiTheme="majorAscii" w:hAnsiTheme="majorAscii"/>
        </w:rPr>
        <w:t xml:space="preserve"> </w:t>
      </w:r>
    </w:p>
    <w:p w14:paraId="6D7C5F15">
      <w:pPr>
        <w:pStyle w:val="7"/>
        <w:numPr>
          <w:ilvl w:val="0"/>
          <w:numId w:val="1"/>
        </w:numPr>
        <w:spacing w:line="360" w:lineRule="auto"/>
        <w:rPr>
          <w:rFonts w:hint="default" w:asciiTheme="majorAscii" w:hAnsiTheme="majorAscii"/>
        </w:rPr>
      </w:pPr>
      <w:r>
        <w:rPr>
          <w:rFonts w:hint="default" w:asciiTheme="majorAscii" w:hAnsiTheme="majorAscii"/>
          <w:lang w:val="da-DK"/>
        </w:rPr>
        <w:t xml:space="preserve">prof. dr hab. n. med. </w:t>
      </w:r>
      <w:r>
        <w:rPr>
          <w:rFonts w:hint="default" w:asciiTheme="majorAscii" w:hAnsiTheme="majorAscii"/>
          <w:b/>
          <w:bCs/>
        </w:rPr>
        <w:t>Paweł Matusik</w:t>
      </w:r>
      <w:r>
        <w:rPr>
          <w:rFonts w:hint="default" w:asciiTheme="majorAscii" w:hAnsiTheme="majorAscii"/>
        </w:rPr>
        <w:t xml:space="preserve"> </w:t>
      </w:r>
    </w:p>
    <w:p w14:paraId="2D5AE42C">
      <w:pPr>
        <w:pStyle w:val="7"/>
        <w:numPr>
          <w:ilvl w:val="0"/>
          <w:numId w:val="1"/>
        </w:numPr>
        <w:spacing w:line="360" w:lineRule="auto"/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 xml:space="preserve">dr hab. n. med. </w:t>
      </w:r>
      <w:r>
        <w:rPr>
          <w:rFonts w:hint="default" w:asciiTheme="majorAscii" w:hAnsiTheme="majorAscii"/>
          <w:b/>
          <w:bCs/>
        </w:rPr>
        <w:t>Krzysztof Boczar</w:t>
      </w:r>
      <w:r>
        <w:rPr>
          <w:rFonts w:hint="default" w:asciiTheme="majorAscii" w:hAnsiTheme="majorAscii"/>
        </w:rPr>
        <w:t xml:space="preserve"> </w:t>
      </w:r>
    </w:p>
    <w:p w14:paraId="26F6E774">
      <w:pPr>
        <w:pStyle w:val="8"/>
        <w:numPr>
          <w:ilvl w:val="0"/>
          <w:numId w:val="1"/>
        </w:numPr>
        <w:rPr>
          <w:rFonts w:hint="default" w:cs="Garamond" w:asciiTheme="majorAscii" w:hAnsiTheme="majorAscii"/>
          <w:color w:val="000000"/>
          <w:sz w:val="24"/>
          <w:szCs w:val="24"/>
          <w:lang w:val="pl-PL"/>
        </w:rPr>
      </w:pPr>
      <w:r>
        <w:rPr>
          <w:rFonts w:hint="default" w:cs="Garamond" w:asciiTheme="majorAscii" w:hAnsiTheme="majorAscii"/>
          <w:color w:val="000000"/>
          <w:sz w:val="24"/>
          <w:szCs w:val="24"/>
          <w:lang w:val="da-DK"/>
        </w:rPr>
        <w:t xml:space="preserve">dr hab. n. med. mgr inż. </w:t>
      </w:r>
      <w:r>
        <w:rPr>
          <w:rFonts w:hint="default" w:cs="Garamond" w:asciiTheme="majorAscii" w:hAnsiTheme="majorAscii"/>
          <w:b/>
          <w:bCs/>
          <w:color w:val="000000"/>
          <w:sz w:val="24"/>
          <w:szCs w:val="24"/>
          <w:lang w:val="pl-PL"/>
        </w:rPr>
        <w:t>Andrzej Ząbek</w:t>
      </w:r>
      <w:r>
        <w:rPr>
          <w:rFonts w:hint="default" w:cs="Garamond" w:asciiTheme="majorAscii" w:hAnsiTheme="majorAscii"/>
          <w:color w:val="000000"/>
          <w:sz w:val="24"/>
          <w:szCs w:val="24"/>
          <w:lang w:val="pl-PL"/>
        </w:rPr>
        <w:t xml:space="preserve"> </w:t>
      </w:r>
    </w:p>
    <w:p w14:paraId="13A906BB">
      <w:pPr>
        <w:pStyle w:val="7"/>
        <w:spacing w:line="360" w:lineRule="auto"/>
        <w:rPr>
          <w:rFonts w:hint="default" w:asciiTheme="majorAscii" w:hAnsiTheme="majorAscii"/>
        </w:rPr>
      </w:pPr>
    </w:p>
    <w:p w14:paraId="0AE68250">
      <w:pPr>
        <w:pStyle w:val="2"/>
        <w:spacing w:before="0" w:after="240" w:line="240" w:lineRule="auto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>9:30–10:45 SESJA I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/>
          <w:lang w:val="pl-PL"/>
        </w:rPr>
        <w:t xml:space="preserve">Bradyarytmia w zapisie EKG </w:t>
      </w:r>
    </w:p>
    <w:p w14:paraId="7DC9D7E1">
      <w:pPr>
        <w:pStyle w:val="7"/>
        <w:tabs>
          <w:tab w:val="left" w:pos="1985"/>
        </w:tabs>
        <w:spacing w:after="240"/>
        <w:ind w:left="1985" w:hanging="1985"/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</w:pPr>
      <w:r>
        <w:rPr>
          <w:rStyle w:val="14"/>
          <w:rFonts w:hint="default" w:asciiTheme="majorAscii" w:hAnsiTheme="majorAscii" w:eastAsiaTheme="minorEastAsia" w:cstheme="minorBidi"/>
          <w:b/>
          <w:bCs/>
          <w:spacing w:val="15"/>
          <w:sz w:val="28"/>
          <w:szCs w:val="28"/>
        </w:rPr>
        <w:t>Prowadzenie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>: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ab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 xml:space="preserve">Prof. dr hab. n. med.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t xml:space="preserve">Paweł Matusik,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br w:type="textWrapping"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t xml:space="preserve">Dr hab. n. med.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t xml:space="preserve">Krzysztof Boczar,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br w:type="textWrapping"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t>dr hab. n. med. mgr inż. Andrzej Ząbek</w:t>
      </w:r>
    </w:p>
    <w:p w14:paraId="1A65BADA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Choroba węzła zatokowego i bloki przedsionkowo-komorowe 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Grzegorz Kiełbasa</w:t>
      </w:r>
      <w:r>
        <w:rPr>
          <w:rFonts w:hint="default" w:asciiTheme="majorAscii" w:hAnsiTheme="majorAscii"/>
          <w:b/>
          <w:bCs/>
          <w:i/>
          <w:iCs/>
          <w:color w:val="auto"/>
        </w:rPr>
        <w:t xml:space="preserve"> </w:t>
      </w:r>
    </w:p>
    <w:p w14:paraId="536A49C4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Bradyarytmia w przedbiegu AF/AFl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45F72B28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Bloki sródkomorowe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5745202C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Zapisy EKG kwalifikujące do stałej stymulacji serca / wybór rodzaju stymulacji 30’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Anna Rydlewska / Krzysztof Boczar</w:t>
      </w:r>
    </w:p>
    <w:p w14:paraId="26B37FC5">
      <w:pPr>
        <w:pStyle w:val="9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 xml:space="preserve">10:45–11:00 Przerwa kawowa </w:t>
      </w:r>
    </w:p>
    <w:p w14:paraId="1C1242CB">
      <w:pPr>
        <w:pStyle w:val="7"/>
        <w:spacing w:line="360" w:lineRule="auto"/>
        <w:rPr>
          <w:rFonts w:hint="default" w:asciiTheme="majorAscii" w:hAnsiTheme="majorAscii"/>
          <w:b/>
          <w:bCs/>
          <w:sz w:val="36"/>
          <w:szCs w:val="36"/>
        </w:rPr>
      </w:pPr>
    </w:p>
    <w:p w14:paraId="629FC637">
      <w:pPr>
        <w:pStyle w:val="2"/>
        <w:spacing w:before="0" w:after="240" w:line="240" w:lineRule="auto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>11:00–12:30 SESJA II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/>
          <w:lang w:val="pl-PL"/>
        </w:rPr>
        <w:t>Niedokrwienie w zapisie EKG</w:t>
      </w:r>
    </w:p>
    <w:p w14:paraId="08B2A122">
      <w:pPr>
        <w:pStyle w:val="7"/>
        <w:tabs>
          <w:tab w:val="left" w:pos="1985"/>
        </w:tabs>
        <w:spacing w:after="240"/>
        <w:ind w:left="1985" w:hanging="1985"/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</w:pPr>
      <w:r>
        <w:rPr>
          <w:rStyle w:val="14"/>
          <w:rFonts w:hint="default" w:asciiTheme="majorAscii" w:hAnsiTheme="majorAscii" w:eastAsiaTheme="minorEastAsia" w:cstheme="minorBidi"/>
          <w:b/>
          <w:bCs/>
          <w:spacing w:val="15"/>
          <w:sz w:val="28"/>
          <w:szCs w:val="28"/>
        </w:rPr>
        <w:t>Prowadzenie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 xml:space="preserve">: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ab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 xml:space="preserve">prof. dr hab. n. med.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t xml:space="preserve">Jacek Legutko,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br w:type="textWrapping"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da-DK"/>
        </w:rPr>
        <w:t xml:space="preserve">prof. dr hab. n. med.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t xml:space="preserve">Paweł Kleczyński,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br w:type="textWrapping"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  <w:lang w:val="en-US"/>
        </w:rPr>
        <w:t>dr hab. n. med. Marcin Kuniewicz</w:t>
      </w:r>
    </w:p>
    <w:p w14:paraId="47DC418F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EKG w ostrym zespole wieńcowym z uniesieniem odcinka ST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67CBEB3B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Ostre zespoły wieńcowe bez uniesienia odcinka ST w zapisach EKG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24D9BD6A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Podejrzenie OZW w stałej stymulacji serca lub w blokach odnóg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64CDDE0A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Przewlekłe zespoły wieńcowe w zapisach EKG 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 Wykładowca </w:t>
      </w:r>
    </w:p>
    <w:p w14:paraId="382D5F18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Choroba wielonaczyniowa w zapisach EKG –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Wykładowca</w:t>
      </w:r>
    </w:p>
    <w:p w14:paraId="4E0774FC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Niespecyficzne zmiany ST-T- 15’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Piotr Kukla</w:t>
      </w:r>
      <w:r>
        <w:rPr>
          <w:rFonts w:hint="default" w:asciiTheme="majorAscii" w:hAnsiTheme="majorAscii"/>
          <w:b/>
          <w:bCs/>
          <w:i/>
          <w:iCs/>
          <w:color w:val="auto"/>
        </w:rPr>
        <w:t xml:space="preserve"> </w:t>
      </w:r>
    </w:p>
    <w:p w14:paraId="268B0D42">
      <w:pPr>
        <w:pStyle w:val="9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 xml:space="preserve">12:30–12:45 Przerwa </w:t>
      </w:r>
    </w:p>
    <w:p w14:paraId="594103E3">
      <w:pPr>
        <w:pStyle w:val="2"/>
        <w:spacing w:before="0" w:after="240" w:line="240" w:lineRule="auto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>12:45–14:15 SESJA III: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/>
          <w:lang w:val="pl-PL"/>
        </w:rPr>
        <w:t>Arytmie nadkomorowe i komorowe w zapisie EKG</w:t>
      </w:r>
    </w:p>
    <w:p w14:paraId="2E3F00B2">
      <w:pPr>
        <w:pStyle w:val="7"/>
        <w:tabs>
          <w:tab w:val="left" w:pos="1843"/>
        </w:tabs>
        <w:spacing w:after="240"/>
        <w:ind w:left="1843" w:hanging="1843"/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</w:pPr>
      <w:r>
        <w:rPr>
          <w:rStyle w:val="14"/>
          <w:rFonts w:hint="default" w:asciiTheme="majorAscii" w:hAnsiTheme="majorAscii" w:eastAsiaTheme="minorEastAsia" w:cstheme="minorBidi"/>
          <w:b/>
          <w:bCs/>
          <w:spacing w:val="15"/>
          <w:sz w:val="28"/>
          <w:szCs w:val="28"/>
        </w:rPr>
        <w:t>Prowadzenie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>: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ab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 xml:space="preserve">dr hab. n. med. Piotr Kukla, dr n. med. Grzegorz Kiełbasa, 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br w:type="textWrapping"/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>dr n. med. Grzegorz Karkowski</w:t>
      </w:r>
    </w:p>
    <w:p w14:paraId="420A6F5A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Różnicowanie częstoskurczów z wąskimi zespołami QRS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Marcin Kuniewicz</w:t>
      </w:r>
      <w:r>
        <w:rPr>
          <w:rFonts w:hint="default" w:asciiTheme="majorAscii" w:hAnsiTheme="majorAscii"/>
          <w:b/>
          <w:bCs/>
          <w:i/>
          <w:iCs/>
          <w:color w:val="auto"/>
        </w:rPr>
        <w:t xml:space="preserve"> </w:t>
      </w:r>
    </w:p>
    <w:p w14:paraId="255E9C80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Różnicowanie częstoskurczów z szerokimi zespołami QRS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Grzegorz Kiełbasa</w:t>
      </w:r>
    </w:p>
    <w:p w14:paraId="39A694F2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Pułapki diagnostyki i w kanałopatiach (przykłady zapisów) 30’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Piotr Kukla</w:t>
      </w:r>
    </w:p>
    <w:p w14:paraId="46ACD577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i/>
          <w:i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EKG jako narzędzie stratyfikacji ryzyka NZK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Grzegorz Karkowski</w:t>
      </w:r>
      <w:r>
        <w:rPr>
          <w:rFonts w:hint="default" w:asciiTheme="majorAscii" w:hAnsiTheme="majorAscii"/>
          <w:b/>
          <w:bCs/>
          <w:i/>
          <w:iCs/>
          <w:color w:val="auto"/>
        </w:rPr>
        <w:t xml:space="preserve">  </w:t>
      </w:r>
    </w:p>
    <w:p w14:paraId="491C0B31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color w:val="auto"/>
        </w:rPr>
      </w:pPr>
      <w:r>
        <w:rPr>
          <w:rFonts w:hint="default" w:asciiTheme="majorAscii" w:hAnsiTheme="majorAscii"/>
          <w:color w:val="auto"/>
        </w:rPr>
        <w:t>Dyskusja</w:t>
      </w:r>
    </w:p>
    <w:p w14:paraId="00A690B7">
      <w:pPr>
        <w:pStyle w:val="9"/>
        <w:spacing w:line="240" w:lineRule="auto"/>
        <w:ind w:left="862" w:right="862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>14:15–15:00 Lunch</w:t>
      </w:r>
    </w:p>
    <w:p w14:paraId="4ED4422B">
      <w:pPr>
        <w:pStyle w:val="2"/>
        <w:spacing w:before="0" w:after="240" w:line="240" w:lineRule="auto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>15:15–16:30  SESJA IV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/>
          <w:lang w:val="pl-PL"/>
        </w:rPr>
        <w:t>EKG w stałej stymulacji serca</w:t>
      </w:r>
    </w:p>
    <w:p w14:paraId="3FFB4250">
      <w:pPr>
        <w:pStyle w:val="7"/>
        <w:spacing w:after="240"/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</w:pPr>
      <w:r>
        <w:rPr>
          <w:rStyle w:val="14"/>
          <w:rFonts w:hint="default" w:asciiTheme="majorAscii" w:hAnsiTheme="majorAscii" w:eastAsiaTheme="minorEastAsia" w:cstheme="minorBidi"/>
          <w:b/>
          <w:bCs/>
          <w:spacing w:val="15"/>
          <w:sz w:val="28"/>
          <w:szCs w:val="28"/>
        </w:rPr>
        <w:t>Prowadzenie</w:t>
      </w:r>
      <w:r>
        <w:rPr>
          <w:rStyle w:val="14"/>
          <w:rFonts w:hint="default" w:asciiTheme="majorAscii" w:hAnsiTheme="majorAscii" w:eastAsiaTheme="minorEastAsia" w:cstheme="minorBidi"/>
          <w:spacing w:val="15"/>
          <w:sz w:val="28"/>
          <w:szCs w:val="28"/>
        </w:rPr>
        <w:t>: dr n. med. Anna Rydlewska, dr n. med. Paweł Moskal</w:t>
      </w:r>
    </w:p>
    <w:p w14:paraId="252BD6F9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Podstawy ocena EKG w stałej stymulacji serca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Anna Rydlewska </w:t>
      </w:r>
    </w:p>
    <w:p w14:paraId="27FD3B3C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Ocena zapisu EKG w klasycznej stymulacji serca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Paweł Matusik</w:t>
      </w:r>
    </w:p>
    <w:p w14:paraId="58C72889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EKG w klasycznej stymulacji resynchronizującej (zasady oceny)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Marek Jastrzębski</w:t>
      </w:r>
    </w:p>
    <w:p w14:paraId="6B6AF12D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EKG w stymulacji układu przewodzącego (CSP)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Paweł Moskal </w:t>
      </w:r>
    </w:p>
    <w:p w14:paraId="7469EB63">
      <w:pPr>
        <w:pStyle w:val="7"/>
        <w:numPr>
          <w:ilvl w:val="0"/>
          <w:numId w:val="2"/>
        </w:numPr>
        <w:tabs>
          <w:tab w:val="left" w:pos="426"/>
        </w:tabs>
        <w:spacing w:after="360"/>
        <w:ind w:left="426" w:hanging="426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Dziwne zapisy EKG u pacjentów ze stałą stymulacją serca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Andrzej Ząbek </w:t>
      </w:r>
    </w:p>
    <w:p w14:paraId="4C4C2C43">
      <w:pPr>
        <w:pStyle w:val="9"/>
        <w:spacing w:line="240" w:lineRule="auto"/>
        <w:ind w:left="862" w:right="862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>16:30–16:45 Przerwa kawowa</w:t>
      </w:r>
    </w:p>
    <w:p w14:paraId="615FF6EF">
      <w:pPr>
        <w:pStyle w:val="2"/>
        <w:spacing w:before="0" w:after="240" w:line="240" w:lineRule="auto"/>
        <w:jc w:val="center"/>
        <w:rPr>
          <w:rFonts w:hint="default" w:asciiTheme="majorAscii" w:hAnsiTheme="majorAscii"/>
          <w:lang w:val="pl-PL"/>
        </w:rPr>
      </w:pPr>
      <w:r>
        <w:rPr>
          <w:rFonts w:hint="default" w:asciiTheme="majorAscii" w:hAnsiTheme="majorAscii"/>
          <w:b/>
          <w:bCs/>
          <w:lang w:val="pl-PL"/>
        </w:rPr>
        <w:t>16:45–18:00 SESJA V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/>
          <w:lang w:val="pl-PL"/>
        </w:rPr>
        <w:t>EKG w sytuacjach szczególnych</w:t>
      </w:r>
    </w:p>
    <w:p w14:paraId="399119BF">
      <w:pPr>
        <w:pStyle w:val="15"/>
        <w:spacing w:after="240"/>
        <w:ind w:left="2160" w:hanging="2160"/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</w:pPr>
      <w:r>
        <w:rPr>
          <w:rStyle w:val="14"/>
          <w:rFonts w:hint="default" w:asciiTheme="majorAscii" w:hAnsiTheme="majorAscii"/>
          <w:b/>
          <w:bCs/>
          <w:sz w:val="28"/>
          <w:szCs w:val="28"/>
          <w:lang w:val="pl-PL"/>
        </w:rPr>
        <w:t>Prowadzenie</w:t>
      </w:r>
      <w:r>
        <w:rPr>
          <w:rStyle w:val="14"/>
          <w:rFonts w:hint="default" w:asciiTheme="majorAscii" w:hAnsiTheme="majorAscii"/>
          <w:sz w:val="28"/>
          <w:szCs w:val="28"/>
          <w:lang w:val="pl-PL"/>
        </w:rPr>
        <w:t>:</w:t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tab/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t xml:space="preserve">prof. dr hab. n. med. Rafał Baranowski, </w:t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br w:type="textWrapping"/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t xml:space="preserve">prof. dr hab. n. med. Paweł Krzesiński, </w:t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br w:type="textWrapping"/>
      </w:r>
      <w:r>
        <w:rPr>
          <w:rStyle w:val="14"/>
          <w:rFonts w:hint="default" w:asciiTheme="majorAscii" w:hAnsiTheme="majorAscii" w:eastAsiaTheme="minorEastAsia"/>
          <w:spacing w:val="15"/>
          <w:sz w:val="28"/>
          <w:szCs w:val="28"/>
          <w:lang w:val="pl-PL"/>
        </w:rPr>
        <w:t>dr hab. n. med. Andrzej Ząbek</w:t>
      </w:r>
    </w:p>
    <w:p w14:paraId="0E9595F2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AI &amp; EKG w arytmii… i nie tylko 15’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Paweł Krzesiński </w:t>
      </w:r>
    </w:p>
    <w:p w14:paraId="1BA62B6D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Zapisy oraz przydatność  EKG w urządzeniach typu wellness 20’</w:t>
      </w:r>
      <w:r>
        <w:rPr>
          <w:rFonts w:hint="default" w:asciiTheme="majorAscii" w:hAnsiTheme="majorAscii"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 xml:space="preserve">Piotr Szymański </w:t>
      </w:r>
    </w:p>
    <w:p w14:paraId="50DCA527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Jak opisywać EKG na egzaminie z kardiologii  - 20’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Rafał Baranowski</w:t>
      </w:r>
    </w:p>
    <w:p w14:paraId="571F3877">
      <w:pPr>
        <w:pStyle w:val="7"/>
        <w:numPr>
          <w:ilvl w:val="0"/>
          <w:numId w:val="2"/>
        </w:numPr>
        <w:tabs>
          <w:tab w:val="left" w:pos="426"/>
        </w:tabs>
        <w:spacing w:after="240"/>
        <w:ind w:left="425" w:hanging="425"/>
        <w:rPr>
          <w:rFonts w:hint="default" w:asciiTheme="majorAscii" w:hAnsiTheme="majorAscii"/>
          <w:b/>
          <w:bCs/>
          <w:color w:val="auto"/>
        </w:rPr>
      </w:pPr>
      <w:r>
        <w:rPr>
          <w:rFonts w:hint="default" w:asciiTheme="majorAscii" w:hAnsiTheme="majorAscii"/>
          <w:i/>
          <w:iCs/>
          <w:color w:val="auto"/>
        </w:rPr>
        <w:t>Przykłady zapisów EKG na egzaminie z kardiologii 20’</w:t>
      </w:r>
      <w:r>
        <w:rPr>
          <w:rFonts w:hint="default" w:asciiTheme="majorAscii" w:hAnsiTheme="majorAscii"/>
          <w:i/>
          <w:iCs/>
          <w:color w:val="auto"/>
        </w:rPr>
        <w:br w:type="textWrapping"/>
      </w:r>
      <w:r>
        <w:rPr>
          <w:rFonts w:hint="default" w:asciiTheme="majorAscii" w:hAnsiTheme="majorAscii"/>
          <w:b/>
          <w:bCs/>
          <w:color w:val="auto"/>
        </w:rPr>
        <w:t>Krzysztof Boczar</w:t>
      </w:r>
    </w:p>
    <w:p w14:paraId="53D4A6F6">
      <w:pPr>
        <w:pStyle w:val="9"/>
        <w:rPr>
          <w:rFonts w:hint="default" w:asciiTheme="majorAscii" w:hAnsiTheme="majorAscii"/>
          <w:i w:val="0"/>
          <w:iCs w:val="0"/>
          <w:sz w:val="40"/>
          <w:szCs w:val="40"/>
        </w:rPr>
      </w:pPr>
      <w:r>
        <w:rPr>
          <w:rFonts w:hint="default" w:asciiTheme="majorAscii" w:hAnsiTheme="majorAscii"/>
          <w:i w:val="0"/>
          <w:iCs w:val="0"/>
          <w:sz w:val="40"/>
          <w:szCs w:val="40"/>
        </w:rPr>
        <w:t>18:00 zakończenie konferencji</w:t>
      </w:r>
    </w:p>
    <w:p w14:paraId="20C22D36">
      <w:pPr>
        <w:pStyle w:val="2"/>
        <w:spacing w:before="0" w:after="360" w:line="240" w:lineRule="auto"/>
        <w:jc w:val="center"/>
        <w:rPr>
          <w:rFonts w:hint="default" w:asciiTheme="majorAscii" w:hAnsiTheme="majorAscii"/>
          <w:sz w:val="48"/>
          <w:szCs w:val="48"/>
          <w:lang w:val="pl-PL"/>
        </w:rPr>
      </w:pPr>
      <w:r>
        <w:rPr>
          <w:rFonts w:hint="default" w:asciiTheme="majorAscii" w:hAnsiTheme="majorAscii"/>
          <w:sz w:val="48"/>
          <w:szCs w:val="48"/>
          <w:lang w:val="pl-PL"/>
        </w:rPr>
        <w:t>Sesja dla Elektroradiologów i Pielęgniarek</w:t>
      </w:r>
    </w:p>
    <w:p w14:paraId="0F66C742">
      <w:pPr>
        <w:pStyle w:val="5"/>
        <w:spacing w:after="120" w:line="240" w:lineRule="auto"/>
        <w:jc w:val="center"/>
        <w:rPr>
          <w:rFonts w:hint="default" w:asciiTheme="majorAscii" w:hAnsiTheme="majorAscii" w:eastAsiaTheme="majorEastAsia" w:cstheme="majorBidi"/>
          <w:color w:val="2F5597" w:themeColor="accent1" w:themeShade="BF"/>
          <w:spacing w:val="0"/>
          <w:sz w:val="32"/>
          <w:szCs w:val="32"/>
          <w:lang w:val="pl-PL"/>
        </w:rPr>
      </w:pPr>
      <w:r>
        <w:rPr>
          <w:rFonts w:hint="default" w:asciiTheme="majorAscii" w:hAnsiTheme="majorAscii" w:eastAsiaTheme="majorEastAsia" w:cstheme="majorBidi"/>
          <w:b/>
          <w:bCs/>
          <w:color w:val="2F5597" w:themeColor="accent1" w:themeShade="BF"/>
          <w:spacing w:val="0"/>
          <w:sz w:val="32"/>
          <w:szCs w:val="32"/>
          <w:lang w:val="pl-PL"/>
        </w:rPr>
        <w:t>9:00 - 10:45 SESJA I:</w:t>
      </w:r>
      <w:r>
        <w:rPr>
          <w:rFonts w:hint="default" w:asciiTheme="majorAscii" w:hAnsiTheme="majorAscii"/>
          <w:b/>
          <w:bCs/>
          <w:lang w:val="pl-PL"/>
        </w:rPr>
        <w:t xml:space="preserve"> </w:t>
      </w:r>
      <w:r>
        <w:rPr>
          <w:rFonts w:hint="default" w:asciiTheme="majorAscii" w:hAnsiTheme="majorAscii"/>
          <w:b/>
          <w:bCs/>
          <w:lang w:val="pl-PL"/>
        </w:rPr>
        <w:br w:type="textWrapping"/>
      </w:r>
      <w:r>
        <w:rPr>
          <w:rFonts w:hint="default" w:asciiTheme="majorAscii" w:hAnsiTheme="majorAscii" w:eastAsiaTheme="majorEastAsia" w:cstheme="majorBidi"/>
          <w:color w:val="2F5597" w:themeColor="accent1" w:themeShade="BF"/>
          <w:spacing w:val="0"/>
          <w:sz w:val="32"/>
          <w:szCs w:val="32"/>
          <w:lang w:val="pl-PL"/>
        </w:rPr>
        <w:t>Wyzwania w codziennej praktyce – prawidłowa technika i unikanie pułapek</w:t>
      </w:r>
    </w:p>
    <w:p w14:paraId="2E601F0A">
      <w:pPr>
        <w:pStyle w:val="5"/>
        <w:spacing w:after="240" w:line="240" w:lineRule="auto"/>
        <w:rPr>
          <w:rStyle w:val="14"/>
          <w:rFonts w:hint="default" w:asciiTheme="majorAscii" w:hAnsiTheme="majorAscii"/>
          <w:sz w:val="28"/>
          <w:szCs w:val="28"/>
          <w:lang w:val="pl-PL"/>
        </w:rPr>
      </w:pPr>
      <w:r>
        <w:rPr>
          <w:rStyle w:val="14"/>
          <w:rFonts w:hint="default" w:asciiTheme="majorAscii" w:hAnsiTheme="majorAscii"/>
          <w:b/>
          <w:bCs/>
          <w:sz w:val="28"/>
          <w:szCs w:val="28"/>
          <w:lang w:val="pl-PL"/>
        </w:rPr>
        <w:t>Prowadzenie</w:t>
      </w:r>
      <w:r>
        <w:rPr>
          <w:rStyle w:val="14"/>
          <w:rFonts w:hint="default" w:asciiTheme="majorAscii" w:hAnsiTheme="majorAscii"/>
          <w:sz w:val="28"/>
          <w:szCs w:val="28"/>
          <w:lang w:val="pl-PL"/>
        </w:rPr>
        <w:t xml:space="preserve"> : Paweł Kołacz, Jacek Łach</w:t>
      </w:r>
    </w:p>
    <w:p w14:paraId="38938A44">
      <w:pPr>
        <w:numPr>
          <w:ilvl w:val="0"/>
          <w:numId w:val="3"/>
        </w:numPr>
        <w:tabs>
          <w:tab w:val="left" w:pos="284"/>
          <w:tab w:val="clear" w:pos="720"/>
        </w:tabs>
        <w:spacing w:after="240" w:line="278" w:lineRule="auto"/>
        <w:ind w:left="284" w:hanging="284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Sztuka precyzji – najczęstsze błędy w rozmieszczeniu elektrod i ich wpływ na fałszywy obraz diagnostyczny.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 xml:space="preserve">Kamil Zub </w:t>
      </w:r>
    </w:p>
    <w:p w14:paraId="0F2C1F0F">
      <w:pPr>
        <w:numPr>
          <w:ilvl w:val="0"/>
          <w:numId w:val="3"/>
        </w:numPr>
        <w:tabs>
          <w:tab w:val="left" w:pos="284"/>
          <w:tab w:val="clear" w:pos="720"/>
        </w:tabs>
        <w:spacing w:after="240" w:line="278" w:lineRule="auto"/>
        <w:ind w:left="284" w:hanging="284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Artefakty techniczne a stany nagłe – jak odróżnić drżenie mięśniowe i ruchy pacjenta od częstoskurczu komorowego (VT)?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 xml:space="preserve">Wykładowca - </w:t>
      </w:r>
    </w:p>
    <w:p w14:paraId="25F0C78E">
      <w:pPr>
        <w:pStyle w:val="8"/>
        <w:numPr>
          <w:ilvl w:val="0"/>
          <w:numId w:val="3"/>
        </w:numPr>
        <w:tabs>
          <w:tab w:val="left" w:pos="284"/>
          <w:tab w:val="clear" w:pos="720"/>
        </w:tabs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Od fali P do zespołu QRS – algorytmy diagnostyki różnicowej zaburzeń rytmu w codziennym zapisie EKG"20’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Agnieszka Czunko ?</w:t>
      </w:r>
    </w:p>
    <w:p w14:paraId="4598B0B1">
      <w:pPr>
        <w:numPr>
          <w:ilvl w:val="0"/>
          <w:numId w:val="3"/>
        </w:numPr>
        <w:tabs>
          <w:tab w:val="left" w:pos="284"/>
          <w:tab w:val="clear" w:pos="720"/>
        </w:tabs>
        <w:spacing w:after="240" w:line="278" w:lineRule="auto"/>
        <w:ind w:left="284" w:hanging="284"/>
        <w:rPr>
          <w:rFonts w:hint="default" w:asciiTheme="majorAscii" w:hAnsiTheme="majorAscii"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Pacjent z urządzeniem wszczepionym – podstawy interpretacji zapisu EKG ze stymulatorem serca 20’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Paweł Kołacz</w:t>
      </w:r>
    </w:p>
    <w:p w14:paraId="0DBF4DD2">
      <w:pPr>
        <w:numPr>
          <w:ilvl w:val="0"/>
          <w:numId w:val="3"/>
        </w:numPr>
        <w:tabs>
          <w:tab w:val="left" w:pos="284"/>
          <w:tab w:val="clear" w:pos="720"/>
        </w:tabs>
        <w:spacing w:after="240" w:line="278" w:lineRule="auto"/>
        <w:ind w:left="284" w:hanging="284"/>
        <w:rPr>
          <w:rFonts w:hint="default" w:asciiTheme="majorAscii" w:hAnsiTheme="majorAscii"/>
          <w:sz w:val="24"/>
          <w:szCs w:val="24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 xml:space="preserve">Holter nie zawsze prawdę Ci powie – zapisy, które wywołują dreszczyk emocji. </w:t>
      </w:r>
      <w:r>
        <w:rPr>
          <w:rFonts w:hint="default" w:asciiTheme="majorAscii" w:hAnsiTheme="majorAscii"/>
          <w:i/>
          <w:iCs/>
          <w:sz w:val="24"/>
          <w:szCs w:val="24"/>
        </w:rPr>
        <w:t>15’</w:t>
      </w:r>
      <w:r>
        <w:rPr>
          <w:rFonts w:hint="default" w:asciiTheme="majorAscii" w:hAnsiTheme="majorAscii"/>
          <w:sz w:val="24"/>
          <w:szCs w:val="24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</w:rPr>
        <w:t>Jacek Łach</w:t>
      </w:r>
    </w:p>
    <w:p w14:paraId="7F192AC1">
      <w:pPr>
        <w:pStyle w:val="8"/>
        <w:numPr>
          <w:ilvl w:val="0"/>
          <w:numId w:val="3"/>
        </w:numPr>
        <w:tabs>
          <w:tab w:val="left" w:pos="284"/>
          <w:tab w:val="clear" w:pos="720"/>
        </w:tabs>
        <w:ind w:hanging="720"/>
        <w:rPr>
          <w:rFonts w:hint="default" w:asciiTheme="majorAscii" w:hAnsiTheme="majorAscii"/>
          <w:sz w:val="24"/>
          <w:szCs w:val="24"/>
          <w:lang w:val="pl-PL"/>
        </w:rPr>
      </w:pPr>
      <w:r>
        <w:rPr>
          <w:rFonts w:hint="default" w:asciiTheme="majorAscii" w:hAnsiTheme="majorAscii"/>
          <w:sz w:val="24"/>
          <w:szCs w:val="24"/>
          <w:lang w:val="pl-PL"/>
        </w:rPr>
        <w:t>Dyskusja</w:t>
      </w:r>
    </w:p>
    <w:p w14:paraId="038A3A88">
      <w:pPr>
        <w:pStyle w:val="9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>10:45 – 11:00 przerwa</w:t>
      </w:r>
    </w:p>
    <w:p w14:paraId="0467BA86">
      <w:pPr>
        <w:spacing w:after="120" w:line="240" w:lineRule="auto"/>
        <w:jc w:val="center"/>
        <w:rPr>
          <w:rFonts w:hint="default" w:asciiTheme="majorAscii" w:hAnsiTheme="majorAscii" w:eastAsiaTheme="majorEastAsia" w:cstheme="majorBidi"/>
          <w:color w:val="2F5597" w:themeColor="accent1" w:themeShade="BF"/>
          <w:sz w:val="32"/>
          <w:szCs w:val="32"/>
          <w:lang w:val="pl-PL"/>
        </w:rPr>
      </w:pPr>
      <w:r>
        <w:rPr>
          <w:rFonts w:hint="default" w:asciiTheme="majorAscii" w:hAnsiTheme="majorAscii" w:eastAsiaTheme="majorEastAsia" w:cstheme="majorBidi"/>
          <w:b/>
          <w:bCs/>
          <w:color w:val="2F5597" w:themeColor="accent1" w:themeShade="BF"/>
          <w:sz w:val="32"/>
          <w:szCs w:val="32"/>
          <w:lang w:val="pl-PL"/>
        </w:rPr>
        <w:t xml:space="preserve">11:00 - 12:30 SESJA II: </w:t>
      </w:r>
      <w:r>
        <w:rPr>
          <w:rFonts w:hint="default" w:asciiTheme="majorAscii" w:hAnsiTheme="majorAscii" w:eastAsiaTheme="majorEastAsia" w:cstheme="majorBidi"/>
          <w:b/>
          <w:bCs/>
          <w:color w:val="2F5597" w:themeColor="accent1" w:themeShade="BF"/>
          <w:sz w:val="32"/>
          <w:szCs w:val="32"/>
          <w:lang w:val="pl-PL"/>
        </w:rPr>
        <w:br w:type="textWrapping"/>
      </w:r>
      <w:r>
        <w:rPr>
          <w:rFonts w:hint="default" w:asciiTheme="majorAscii" w:hAnsiTheme="majorAscii" w:eastAsiaTheme="majorEastAsia" w:cstheme="majorBidi"/>
          <w:color w:val="2F5597" w:themeColor="accent1" w:themeShade="BF"/>
          <w:sz w:val="32"/>
          <w:szCs w:val="32"/>
          <w:lang w:val="pl-PL"/>
        </w:rPr>
        <w:t xml:space="preserve">EKG w stanach nagłych </w:t>
      </w:r>
    </w:p>
    <w:p w14:paraId="7CA41C49">
      <w:pPr>
        <w:spacing w:after="120" w:line="240" w:lineRule="auto"/>
        <w:rPr>
          <w:rStyle w:val="14"/>
          <w:rFonts w:hint="default" w:asciiTheme="majorAscii" w:hAnsiTheme="majorAscii" w:eastAsiaTheme="majorEastAsia" w:cstheme="majorBidi"/>
          <w:spacing w:val="15"/>
          <w:sz w:val="28"/>
          <w:szCs w:val="28"/>
          <w:lang w:val="pl-PL"/>
        </w:rPr>
      </w:pPr>
      <w:r>
        <w:rPr>
          <w:rStyle w:val="14"/>
          <w:rFonts w:hint="default" w:asciiTheme="majorAscii" w:hAnsiTheme="majorAscii" w:eastAsiaTheme="majorEastAsia" w:cstheme="majorBidi"/>
          <w:b/>
          <w:bCs/>
          <w:spacing w:val="15"/>
          <w:sz w:val="28"/>
          <w:szCs w:val="28"/>
          <w:lang w:val="pl-PL"/>
        </w:rPr>
        <w:t>Prowadzenie</w:t>
      </w:r>
      <w:r>
        <w:rPr>
          <w:rStyle w:val="14"/>
          <w:rFonts w:hint="default" w:asciiTheme="majorAscii" w:hAnsiTheme="majorAscii" w:eastAsiaTheme="majorEastAsia" w:cstheme="majorBidi"/>
          <w:spacing w:val="15"/>
          <w:sz w:val="28"/>
          <w:szCs w:val="28"/>
          <w:lang w:val="pl-PL"/>
        </w:rPr>
        <w:t>: Kamil Zub, Katarzyna Burczak</w:t>
      </w:r>
    </w:p>
    <w:p w14:paraId="1A6B64DF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Klasyczny STEMI w EKG – ewolucja fali zawałowej krok po kroku 15’</w:t>
      </w: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Jarosław Zalewski</w:t>
      </w:r>
    </w:p>
    <w:p w14:paraId="25098FB6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Lokalizacja zawału na podstawie odprowadzeń – które naczynie wieńcowe uległo zamknięciu? 15’</w:t>
      </w: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Paweł Rostoff</w:t>
      </w:r>
    </w:p>
    <w:p w14:paraId="7ADB04A4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EKG w elektrofizjologii – jak powierzchniowe EKG pomaga zaplanować i przeprowadzić zabieg ablacji 15’</w:t>
      </w: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Marcin Kuniewicz</w:t>
      </w:r>
    </w:p>
    <w:p w14:paraId="3EDCF6AC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EKG w ostrej i przewlekłej niewydolności serca – czy to się czymś różni? 15’</w:t>
      </w: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Jadwiga Nessler</w:t>
      </w:r>
    </w:p>
    <w:p w14:paraId="3F4E0B61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Zatorowość płucna - to widać w badaniu EKG? 15’</w:t>
      </w: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Grzegorz Kopeć</w:t>
      </w:r>
    </w:p>
    <w:p w14:paraId="2E81E407">
      <w:pPr>
        <w:pStyle w:val="8"/>
        <w:numPr>
          <w:ilvl w:val="0"/>
          <w:numId w:val="4"/>
        </w:numPr>
        <w:spacing w:line="278" w:lineRule="auto"/>
        <w:ind w:left="284" w:hanging="284"/>
        <w:rPr>
          <w:rFonts w:hint="default" w:asciiTheme="majorAscii" w:hAnsiTheme="majorAscii"/>
          <w:i/>
          <w:iCs/>
          <w:sz w:val="24"/>
          <w:szCs w:val="24"/>
        </w:rPr>
      </w:pPr>
      <w:r>
        <w:rPr>
          <w:rFonts w:hint="default" w:asciiTheme="majorAscii" w:hAnsiTheme="majorAscii"/>
          <w:i/>
          <w:iCs/>
          <w:sz w:val="24"/>
          <w:szCs w:val="24"/>
        </w:rPr>
        <w:t>Dyskusja</w:t>
      </w:r>
    </w:p>
    <w:p w14:paraId="4815BFA0">
      <w:pPr>
        <w:pStyle w:val="9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>12:30 – 12:45 przerwa</w:t>
      </w:r>
    </w:p>
    <w:p w14:paraId="3E9E3B51">
      <w:pPr>
        <w:spacing w:after="120" w:line="240" w:lineRule="auto"/>
        <w:jc w:val="center"/>
        <w:rPr>
          <w:rFonts w:hint="default" w:asciiTheme="majorAscii" w:hAnsiTheme="majorAscii" w:eastAsiaTheme="majorEastAsia" w:cstheme="majorBidi"/>
          <w:color w:val="2F5597" w:themeColor="accent1" w:themeShade="BF"/>
          <w:sz w:val="32"/>
          <w:szCs w:val="32"/>
          <w:lang w:val="pl-PL"/>
        </w:rPr>
      </w:pPr>
      <w:r>
        <w:rPr>
          <w:rFonts w:hint="default" w:asciiTheme="majorAscii" w:hAnsiTheme="majorAscii" w:eastAsiaTheme="majorEastAsia" w:cstheme="majorBidi"/>
          <w:b/>
          <w:bCs/>
          <w:color w:val="2F5597" w:themeColor="accent1" w:themeShade="BF"/>
          <w:sz w:val="32"/>
          <w:szCs w:val="32"/>
          <w:lang w:val="pl-PL"/>
        </w:rPr>
        <w:t>12:45 - 14:00 SESJA III:</w:t>
      </w:r>
      <w:r>
        <w:rPr>
          <w:rFonts w:hint="default" w:asciiTheme="majorAscii" w:hAnsiTheme="majorAscii" w:eastAsiaTheme="majorEastAsia" w:cstheme="majorBidi"/>
          <w:b/>
          <w:bCs/>
          <w:color w:val="2F5597" w:themeColor="accent1" w:themeShade="BF"/>
          <w:sz w:val="32"/>
          <w:szCs w:val="32"/>
          <w:lang w:val="pl-PL"/>
        </w:rPr>
        <w:br w:type="textWrapping"/>
      </w:r>
      <w:r>
        <w:rPr>
          <w:rFonts w:hint="default" w:asciiTheme="majorAscii" w:hAnsiTheme="majorAscii" w:eastAsiaTheme="majorEastAsia" w:cstheme="majorBidi"/>
          <w:color w:val="2F5597" w:themeColor="accent1" w:themeShade="BF"/>
          <w:sz w:val="32"/>
          <w:szCs w:val="32"/>
          <w:lang w:val="pl-PL"/>
        </w:rPr>
        <w:t>Ostre zaburzenia rytmu - czy zawsze stany krytyczne?</w:t>
      </w:r>
    </w:p>
    <w:p w14:paraId="5477EE8D">
      <w:pPr>
        <w:spacing w:after="120" w:line="240" w:lineRule="auto"/>
        <w:rPr>
          <w:rStyle w:val="14"/>
          <w:rFonts w:hint="default" w:asciiTheme="majorAscii" w:hAnsiTheme="majorAscii"/>
          <w:sz w:val="28"/>
          <w:szCs w:val="28"/>
          <w:lang w:val="pl-PL"/>
        </w:rPr>
      </w:pPr>
      <w:r>
        <w:rPr>
          <w:rStyle w:val="14"/>
          <w:rFonts w:hint="default" w:asciiTheme="majorAscii" w:hAnsiTheme="majorAscii"/>
          <w:b/>
          <w:bCs/>
          <w:sz w:val="28"/>
          <w:szCs w:val="28"/>
          <w:lang w:val="pl-PL"/>
        </w:rPr>
        <w:t>Prowadzenie</w:t>
      </w:r>
      <w:r>
        <w:rPr>
          <w:rStyle w:val="14"/>
          <w:rFonts w:hint="default" w:asciiTheme="majorAscii" w:hAnsiTheme="majorAscii"/>
          <w:sz w:val="28"/>
          <w:szCs w:val="28"/>
          <w:lang w:val="pl-PL"/>
        </w:rPr>
        <w:t>: Kamil Zub, Grzegorz Karkowski, Paweł Kołacz</w:t>
      </w:r>
    </w:p>
    <w:p w14:paraId="180785F8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Migotanie i trzepotanie przedsionków – od niemiarowości całkowitej do rytmu "zębów piły"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Anna Rydlewska</w:t>
      </w:r>
    </w:p>
    <w:p w14:paraId="73AB4066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Częstoskurcze z wąskimi i szerokimi zespołami QRS - łatwa diagnoza czy trudny przypadek - algorytmy różnicowania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Grzegorz Karkowski</w:t>
      </w:r>
    </w:p>
    <w:p w14:paraId="5DF9F7C8">
      <w:pPr>
        <w:numPr>
          <w:ilvl w:val="0"/>
          <w:numId w:val="4"/>
        </w:numPr>
        <w:tabs>
          <w:tab w:val="left" w:pos="284"/>
        </w:tabs>
        <w:spacing w:after="240" w:line="278" w:lineRule="auto"/>
        <w:ind w:left="284" w:hanging="426"/>
        <w:rPr>
          <w:rFonts w:hint="default" w:asciiTheme="majorAscii" w:hAnsiTheme="majorAscii"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Pauzy w EKG – kiedy zwolnienie rytmu zatokowego staje się niebezpieczne?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Krzysztof Boczar</w:t>
      </w:r>
    </w:p>
    <w:p w14:paraId="2702597C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b/>
          <w:b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Zaburzenia elektrolitowe i wpływ leków na zapis EKG</w:t>
      </w:r>
      <w:r>
        <w:rPr>
          <w:rFonts w:hint="default" w:asciiTheme="majorAscii" w:hAnsiTheme="majorAscii"/>
          <w:sz w:val="24"/>
          <w:szCs w:val="24"/>
          <w:lang w:val="pl-PL"/>
        </w:rPr>
        <w:t xml:space="preserve"> 15’</w:t>
      </w:r>
      <w:r>
        <w:rPr>
          <w:rFonts w:hint="default" w:asciiTheme="majorAscii" w:hAnsiTheme="majorAscii"/>
          <w:sz w:val="24"/>
          <w:szCs w:val="24"/>
          <w:lang w:val="pl-PL"/>
        </w:rPr>
        <w:br w:type="textWrapping"/>
      </w:r>
      <w:r>
        <w:rPr>
          <w:rFonts w:hint="default" w:asciiTheme="majorAscii" w:hAnsiTheme="majorAscii"/>
          <w:b/>
          <w:bCs/>
          <w:sz w:val="24"/>
          <w:szCs w:val="24"/>
          <w:lang w:val="pl-PL"/>
        </w:rPr>
        <w:t>Kamil Zub</w:t>
      </w:r>
      <w:bookmarkStart w:id="0" w:name="_GoBack"/>
      <w:bookmarkEnd w:id="0"/>
    </w:p>
    <w:p w14:paraId="202FC4B6">
      <w:pPr>
        <w:pStyle w:val="8"/>
        <w:numPr>
          <w:ilvl w:val="0"/>
          <w:numId w:val="4"/>
        </w:numPr>
        <w:spacing w:after="240" w:line="278" w:lineRule="auto"/>
        <w:ind w:left="284" w:hanging="284"/>
        <w:contextualSpacing w:val="0"/>
        <w:rPr>
          <w:rFonts w:hint="default" w:asciiTheme="majorAscii" w:hAnsiTheme="majorAscii"/>
          <w:i/>
          <w:iCs/>
          <w:sz w:val="24"/>
          <w:szCs w:val="24"/>
          <w:lang w:val="pl-PL"/>
        </w:rPr>
      </w:pPr>
      <w:r>
        <w:rPr>
          <w:rFonts w:hint="default" w:asciiTheme="majorAscii" w:hAnsiTheme="majorAscii"/>
          <w:i/>
          <w:iCs/>
          <w:sz w:val="24"/>
          <w:szCs w:val="24"/>
          <w:lang w:val="pl-PL"/>
        </w:rPr>
        <w:t>Dyskusja</w:t>
      </w:r>
    </w:p>
    <w:p w14:paraId="6C7361D9">
      <w:pPr>
        <w:rPr>
          <w:rFonts w:hint="default" w:asciiTheme="majorAscii" w:hAnsiTheme="majorAscii"/>
          <w:b/>
          <w:bCs/>
        </w:rPr>
      </w:pPr>
    </w:p>
    <w:p w14:paraId="0828D00D">
      <w:pPr>
        <w:pStyle w:val="9"/>
        <w:rPr>
          <w:rFonts w:hint="default" w:asciiTheme="majorAscii" w:hAnsiTheme="majorAscii"/>
          <w:sz w:val="28"/>
          <w:szCs w:val="28"/>
        </w:rPr>
      </w:pPr>
      <w:r>
        <w:rPr>
          <w:rFonts w:hint="default" w:asciiTheme="majorAscii" w:hAnsiTheme="majorAscii"/>
          <w:sz w:val="28"/>
          <w:szCs w:val="28"/>
        </w:rPr>
        <w:t>14:15–15:00 Lunch</w:t>
      </w:r>
    </w:p>
    <w:sectPr>
      <w:pgSz w:w="11906" w:h="16838"/>
      <w:pgMar w:top="1135" w:right="707" w:bottom="426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EE"/>
    <w:family w:val="swiss"/>
    <w:pitch w:val="default"/>
    <w:sig w:usb0="A00002EF" w:usb1="4000207B" w:usb2="00000000" w:usb3="00000000" w:csb0="2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858C1"/>
    <w:multiLevelType w:val="multilevel"/>
    <w:tmpl w:val="07B858C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CE7E9F"/>
    <w:multiLevelType w:val="multilevel"/>
    <w:tmpl w:val="0BCE7E9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3E543C3"/>
    <w:multiLevelType w:val="multilevel"/>
    <w:tmpl w:val="53E543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684207F"/>
    <w:multiLevelType w:val="multilevel"/>
    <w:tmpl w:val="6684207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D8"/>
    <w:rsid w:val="000075F6"/>
    <w:rsid w:val="00037884"/>
    <w:rsid w:val="00081E89"/>
    <w:rsid w:val="000B6124"/>
    <w:rsid w:val="000C5C26"/>
    <w:rsid w:val="000D7D0D"/>
    <w:rsid w:val="000E4A8C"/>
    <w:rsid w:val="000E4FD0"/>
    <w:rsid w:val="000F12E0"/>
    <w:rsid w:val="00110351"/>
    <w:rsid w:val="0011068D"/>
    <w:rsid w:val="00137973"/>
    <w:rsid w:val="0017719B"/>
    <w:rsid w:val="00197AA0"/>
    <w:rsid w:val="001A1618"/>
    <w:rsid w:val="001F1AAC"/>
    <w:rsid w:val="00205707"/>
    <w:rsid w:val="0024072C"/>
    <w:rsid w:val="0027544F"/>
    <w:rsid w:val="00277929"/>
    <w:rsid w:val="002A25C2"/>
    <w:rsid w:val="002E447E"/>
    <w:rsid w:val="002F4AEB"/>
    <w:rsid w:val="00315ADA"/>
    <w:rsid w:val="003165DE"/>
    <w:rsid w:val="0032689C"/>
    <w:rsid w:val="003939C5"/>
    <w:rsid w:val="003A1B58"/>
    <w:rsid w:val="003C47EF"/>
    <w:rsid w:val="003E07F8"/>
    <w:rsid w:val="003F1B95"/>
    <w:rsid w:val="00401234"/>
    <w:rsid w:val="00421918"/>
    <w:rsid w:val="00423BC6"/>
    <w:rsid w:val="004266A7"/>
    <w:rsid w:val="00447910"/>
    <w:rsid w:val="00473134"/>
    <w:rsid w:val="00510FB1"/>
    <w:rsid w:val="005134B9"/>
    <w:rsid w:val="00516854"/>
    <w:rsid w:val="00534C62"/>
    <w:rsid w:val="00570BEE"/>
    <w:rsid w:val="00581BC3"/>
    <w:rsid w:val="00596358"/>
    <w:rsid w:val="005A22DE"/>
    <w:rsid w:val="005B26BF"/>
    <w:rsid w:val="005D3186"/>
    <w:rsid w:val="005F468E"/>
    <w:rsid w:val="0060710D"/>
    <w:rsid w:val="00622F1A"/>
    <w:rsid w:val="00632392"/>
    <w:rsid w:val="0067588C"/>
    <w:rsid w:val="006817E5"/>
    <w:rsid w:val="0069467E"/>
    <w:rsid w:val="006B7F96"/>
    <w:rsid w:val="006D25EF"/>
    <w:rsid w:val="006E357A"/>
    <w:rsid w:val="006E7D30"/>
    <w:rsid w:val="006E7E30"/>
    <w:rsid w:val="006F2DBF"/>
    <w:rsid w:val="006F420B"/>
    <w:rsid w:val="0070670E"/>
    <w:rsid w:val="00715877"/>
    <w:rsid w:val="007159CD"/>
    <w:rsid w:val="00720E29"/>
    <w:rsid w:val="00786761"/>
    <w:rsid w:val="00786CE8"/>
    <w:rsid w:val="007876A2"/>
    <w:rsid w:val="0079264D"/>
    <w:rsid w:val="007A490E"/>
    <w:rsid w:val="007D7CB5"/>
    <w:rsid w:val="00827AE7"/>
    <w:rsid w:val="00842810"/>
    <w:rsid w:val="00856337"/>
    <w:rsid w:val="00883BD6"/>
    <w:rsid w:val="008876C9"/>
    <w:rsid w:val="00893827"/>
    <w:rsid w:val="008B1ACB"/>
    <w:rsid w:val="008E69E6"/>
    <w:rsid w:val="00973899"/>
    <w:rsid w:val="009A2551"/>
    <w:rsid w:val="009A3CD9"/>
    <w:rsid w:val="009C3B86"/>
    <w:rsid w:val="009E43D7"/>
    <w:rsid w:val="00A71A9A"/>
    <w:rsid w:val="00AA5517"/>
    <w:rsid w:val="00AD6D38"/>
    <w:rsid w:val="00AE24A0"/>
    <w:rsid w:val="00B107E2"/>
    <w:rsid w:val="00B14C4C"/>
    <w:rsid w:val="00B26639"/>
    <w:rsid w:val="00B33044"/>
    <w:rsid w:val="00B507CE"/>
    <w:rsid w:val="00B53804"/>
    <w:rsid w:val="00BB1210"/>
    <w:rsid w:val="00BB4677"/>
    <w:rsid w:val="00BD4859"/>
    <w:rsid w:val="00BE5F38"/>
    <w:rsid w:val="00BE66D7"/>
    <w:rsid w:val="00BF05D4"/>
    <w:rsid w:val="00C0361C"/>
    <w:rsid w:val="00C249BC"/>
    <w:rsid w:val="00C448AD"/>
    <w:rsid w:val="00C71E93"/>
    <w:rsid w:val="00C83702"/>
    <w:rsid w:val="00CB2742"/>
    <w:rsid w:val="00CB3B58"/>
    <w:rsid w:val="00CB6AD8"/>
    <w:rsid w:val="00CD1D88"/>
    <w:rsid w:val="00CD7632"/>
    <w:rsid w:val="00CE09D3"/>
    <w:rsid w:val="00CE38E2"/>
    <w:rsid w:val="00D16EB1"/>
    <w:rsid w:val="00D22407"/>
    <w:rsid w:val="00D635AF"/>
    <w:rsid w:val="00D67671"/>
    <w:rsid w:val="00D725C0"/>
    <w:rsid w:val="00D778FD"/>
    <w:rsid w:val="00D81210"/>
    <w:rsid w:val="00DC711D"/>
    <w:rsid w:val="00DE0022"/>
    <w:rsid w:val="00E1348E"/>
    <w:rsid w:val="00E24708"/>
    <w:rsid w:val="00E43E80"/>
    <w:rsid w:val="00E47331"/>
    <w:rsid w:val="00E47897"/>
    <w:rsid w:val="00E5210C"/>
    <w:rsid w:val="00E60B0E"/>
    <w:rsid w:val="00E760BB"/>
    <w:rsid w:val="00E82744"/>
    <w:rsid w:val="00EB760A"/>
    <w:rsid w:val="00EB784E"/>
    <w:rsid w:val="00EE2DDA"/>
    <w:rsid w:val="00EF3E32"/>
    <w:rsid w:val="00EF6D50"/>
    <w:rsid w:val="00F02CE3"/>
    <w:rsid w:val="00F358D5"/>
    <w:rsid w:val="00F62EDD"/>
    <w:rsid w:val="00F9249C"/>
    <w:rsid w:val="00FE65C6"/>
    <w:rsid w:val="00FF553F"/>
    <w:rsid w:val="150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next w:val="1"/>
    <w:link w:val="13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">
    <w:name w:val="Title"/>
    <w:basedOn w:val="1"/>
    <w:next w:val="1"/>
    <w:link w:val="1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Garamond" w:hAnsi="Garamond" w:cs="Garamond" w:eastAsiaTheme="minorHAnsi"/>
      <w:color w:val="000000"/>
      <w:sz w:val="24"/>
      <w:szCs w:val="24"/>
      <w:lang w:val="pl-PL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styleId="9">
    <w:name w:val="Intense Quote"/>
    <w:basedOn w:val="1"/>
    <w:next w:val="1"/>
    <w:link w:val="1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10">
    <w:name w:val="Cytat intensywny Znak"/>
    <w:basedOn w:val="3"/>
    <w:link w:val="9"/>
    <w:qFormat/>
    <w:uiPriority w:val="30"/>
    <w:rPr>
      <w:i/>
      <w:iCs/>
      <w:color w:val="2F5597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11">
    <w:name w:val="Nagłówek 1 Znak"/>
    <w:basedOn w:val="3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2">
    <w:name w:val="Tytuł Znak"/>
    <w:basedOn w:val="3"/>
    <w:link w:val="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3">
    <w:name w:val="Podtytuł Znak"/>
    <w:basedOn w:val="3"/>
    <w:link w:val="5"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4">
    <w:name w:val="Subtle Reference"/>
    <w:basedOn w:val="3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BF77-796B-4DE6-B17D-D97778AAAE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705</Words>
  <Characters>4064</Characters>
  <Lines>140</Lines>
  <Paragraphs>89</Paragraphs>
  <TotalTime>551</TotalTime>
  <ScaleCrop>false</ScaleCrop>
  <LinksUpToDate>false</LinksUpToDate>
  <CharactersWithSpaces>4680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2026-08-19T08:11:00Z</dcterms:created>
  <dc:creator>Andrzej Ząbek</dc:creator>
  <cp:lastModifiedBy>WPS_1639412219</cp:lastModifiedBy>
  <cp:lastPrinted>2026-08-21T06:21:34Z</cp:lastPrinted>
  <dcterms:modified xsi:type="dcterms:W3CDTF">2026-08-21T06:21:56Z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4AE6639EA53B40E8B21F2FC28180C7BC_13</vt:lpwstr>
  </property>
</Properties>
</file>