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61CE" w14:textId="08DB545C" w:rsidR="002615DA" w:rsidRPr="002615DA" w:rsidRDefault="002615DA" w:rsidP="002615DA">
      <w:pPr>
        <w:ind w:left="720" w:hanging="360"/>
        <w:rPr>
          <w:rFonts w:ascii="Century Gothic" w:hAnsi="Century Gothic"/>
          <w:b/>
          <w:bCs/>
        </w:rPr>
      </w:pPr>
      <w:r w:rsidRPr="002615DA">
        <w:rPr>
          <w:rFonts w:ascii="Century Gothic" w:hAnsi="Century Gothic"/>
          <w:b/>
          <w:bCs/>
        </w:rPr>
        <w:t>KONFERENCJA „ DZIEŃ DIAGNOSTY – OLSZTYN 2025”</w:t>
      </w:r>
    </w:p>
    <w:p w14:paraId="569F1871" w14:textId="2E3EA8FE" w:rsidR="002615DA" w:rsidRPr="002615DA" w:rsidRDefault="002615DA" w:rsidP="002615DA">
      <w:pPr>
        <w:pStyle w:val="Akapitzlist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2615DA">
        <w:rPr>
          <w:rFonts w:ascii="Century Gothic" w:hAnsi="Century Gothic"/>
          <w:b/>
          <w:bCs/>
          <w:sz w:val="24"/>
          <w:szCs w:val="24"/>
        </w:rPr>
        <w:t>15.00-15.30   30.05.2025</w:t>
      </w:r>
    </w:p>
    <w:p w14:paraId="6EEEB573" w14:textId="35967EDE" w:rsidR="00D03965" w:rsidRPr="002615DA" w:rsidRDefault="002615DA" w:rsidP="002615DA">
      <w:pPr>
        <w:ind w:left="360"/>
        <w:rPr>
          <w:rFonts w:ascii="Century Gothic" w:hAnsi="Century Gothic"/>
          <w:sz w:val="24"/>
          <w:szCs w:val="24"/>
        </w:rPr>
      </w:pPr>
      <w:r w:rsidRPr="002615DA">
        <w:rPr>
          <w:rFonts w:ascii="Century Gothic" w:hAnsi="Century Gothic"/>
          <w:sz w:val="24"/>
          <w:szCs w:val="24"/>
        </w:rPr>
        <w:t>„Praktyczne wykorzystanie narzędzi i usług IT Radiometer w realizacji wysokiej jakości nadzoru nad urządzeniami POCT zgodnie z Rozporządzeniem. MZ z dn. 23.10.2023”- Katarzyna Nowańska</w:t>
      </w:r>
    </w:p>
    <w:p w14:paraId="73D99BF7" w14:textId="77777777" w:rsidR="002615DA" w:rsidRDefault="002615DA" w:rsidP="002615DA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27D5D214" w14:textId="012FD50D" w:rsidR="002615DA" w:rsidRDefault="002615DA" w:rsidP="002615DA">
      <w:pPr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2.15.30-16.00 30.05.2025</w:t>
      </w:r>
    </w:p>
    <w:p w14:paraId="4299D6A4" w14:textId="64EDACBC" w:rsidR="002615DA" w:rsidRPr="002615DA" w:rsidRDefault="002615DA" w:rsidP="002615DA">
      <w:pPr>
        <w:ind w:left="360"/>
        <w:rPr>
          <w:rFonts w:ascii="Century Gothic" w:hAnsi="Century Gothic"/>
          <w:sz w:val="24"/>
          <w:szCs w:val="24"/>
        </w:rPr>
      </w:pPr>
      <w:r w:rsidRPr="002615DA">
        <w:rPr>
          <w:rFonts w:ascii="Century Gothic" w:hAnsi="Century Gothic" w:cs="Arial"/>
          <w:color w:val="000000"/>
          <w:sz w:val="24"/>
          <w:szCs w:val="24"/>
        </w:rPr>
        <w:t>„Standaryzacja i rozwój badania ogólnego moczu w kontekście zaleceń PTDL z 2019 r.”, wykładowca Pan Kamil Żurek – Sysmex Polska</w:t>
      </w:r>
    </w:p>
    <w:p w14:paraId="018266DC" w14:textId="77777777" w:rsidR="002615DA" w:rsidRPr="002615DA" w:rsidRDefault="002615DA">
      <w:pPr>
        <w:rPr>
          <w:rFonts w:ascii="Century Gothic" w:hAnsi="Century Gothic"/>
          <w:sz w:val="24"/>
          <w:szCs w:val="24"/>
        </w:rPr>
      </w:pPr>
    </w:p>
    <w:sectPr w:rsidR="002615DA" w:rsidRPr="0026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DB1"/>
    <w:multiLevelType w:val="hybridMultilevel"/>
    <w:tmpl w:val="6CD4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30"/>
    <w:rsid w:val="002615DA"/>
    <w:rsid w:val="00333C33"/>
    <w:rsid w:val="00B35230"/>
    <w:rsid w:val="00B36F00"/>
    <w:rsid w:val="00CA0A55"/>
    <w:rsid w:val="00D03965"/>
    <w:rsid w:val="00E66A76"/>
    <w:rsid w:val="00E775E8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99A9"/>
  <w15:chartTrackingRefBased/>
  <w15:docId w15:val="{8E0E44D0-EDEB-426B-903D-C84A425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2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2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2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2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2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2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2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2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2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2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Laboratorium2</dc:creator>
  <cp:keywords/>
  <dc:description/>
  <cp:lastModifiedBy>Lidia Błaśkiewicz</cp:lastModifiedBy>
  <cp:revision>2</cp:revision>
  <dcterms:created xsi:type="dcterms:W3CDTF">2025-03-31T09:17:00Z</dcterms:created>
  <dcterms:modified xsi:type="dcterms:W3CDTF">2025-03-31T09:17:00Z</dcterms:modified>
</cp:coreProperties>
</file>