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56AF" w14:textId="77777777" w:rsidR="00F150BD" w:rsidRPr="00F150BD" w:rsidRDefault="00F150BD" w:rsidP="00F150BD">
      <w:pPr>
        <w:spacing w:before="300" w:after="6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2C3237"/>
          <w:sz w:val="36"/>
          <w:szCs w:val="36"/>
          <w:lang w:eastAsia="pl-PL"/>
        </w:rPr>
      </w:pPr>
      <w:r w:rsidRPr="00F150BD">
        <w:rPr>
          <w:rFonts w:ascii="Times New Roman" w:eastAsia="Times New Roman" w:hAnsi="Times New Roman" w:cs="Times New Roman"/>
          <w:b/>
          <w:bCs/>
          <w:caps/>
          <w:color w:val="2C3237"/>
          <w:sz w:val="36"/>
          <w:szCs w:val="36"/>
          <w:lang w:eastAsia="pl-PL"/>
        </w:rPr>
        <w:t>PROGRAM</w:t>
      </w:r>
    </w:p>
    <w:p w14:paraId="399D5323" w14:textId="77777777" w:rsidR="00F150BD" w:rsidRPr="00F150BD" w:rsidRDefault="00F150BD" w:rsidP="00F150BD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Piątek 12.15 – 19.00</w:t>
      </w:r>
    </w:p>
    <w:p w14:paraId="638B3E34" w14:textId="77777777" w:rsidR="00F150BD" w:rsidRPr="00F150BD" w:rsidRDefault="00F150BD" w:rsidP="00F150BD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Sesja I Zakażenia wirusem </w:t>
      </w:r>
      <w:proofErr w:type="spellStart"/>
      <w:r w:rsidRPr="00F150BD">
        <w:rPr>
          <w:rFonts w:ascii="Open Sans" w:eastAsia="Times New Roman" w:hAnsi="Open Sans" w:cs="Open Sans"/>
          <w:b/>
          <w:bCs/>
          <w:i/>
          <w:iCs/>
          <w:color w:val="2C3237"/>
          <w:sz w:val="24"/>
          <w:szCs w:val="24"/>
          <w:lang w:eastAsia="pl-PL"/>
        </w:rPr>
        <w:t>Herpes</w:t>
      </w:r>
      <w:proofErr w:type="spellEnd"/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 jako współczesny problem interdyscyplinarny         </w:t>
      </w:r>
    </w:p>
    <w:p w14:paraId="6FDE3E95" w14:textId="77777777" w:rsidR="00F150BD" w:rsidRPr="00F150BD" w:rsidRDefault="00F150BD" w:rsidP="00F15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Czynniki ryzyka i poważne zakażenia u chorych na reumatoidalne zapalenie stawów</w:t>
      </w:r>
    </w:p>
    <w:p w14:paraId="3C13D756" w14:textId="77777777" w:rsidR="00F150BD" w:rsidRPr="00F150BD" w:rsidRDefault="00F150BD" w:rsidP="00F15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Profilaktyka i leczenie zakażeń </w:t>
      </w:r>
      <w:proofErr w:type="spellStart"/>
      <w:r w:rsidRPr="00F150BD">
        <w:rPr>
          <w:rFonts w:ascii="Open Sans" w:eastAsia="Times New Roman" w:hAnsi="Open Sans" w:cs="Open Sans"/>
          <w:i/>
          <w:iCs/>
          <w:color w:val="2C3237"/>
          <w:sz w:val="24"/>
          <w:szCs w:val="24"/>
          <w:lang w:eastAsia="pl-PL"/>
        </w:rPr>
        <w:t>Herpes</w:t>
      </w:r>
      <w:proofErr w:type="spellEnd"/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 </w:t>
      </w:r>
    </w:p>
    <w:p w14:paraId="6038C5CC" w14:textId="77777777" w:rsidR="00F150BD" w:rsidRPr="00F150BD" w:rsidRDefault="00F150BD" w:rsidP="00F15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Zmiany oczne w przebiegu zakażenia </w:t>
      </w:r>
      <w:proofErr w:type="spellStart"/>
      <w:r w:rsidRPr="00F150BD">
        <w:rPr>
          <w:rFonts w:ascii="Open Sans" w:eastAsia="Times New Roman" w:hAnsi="Open Sans" w:cs="Open Sans"/>
          <w:i/>
          <w:iCs/>
          <w:color w:val="2C3237"/>
          <w:sz w:val="24"/>
          <w:szCs w:val="24"/>
          <w:lang w:eastAsia="pl-PL"/>
        </w:rPr>
        <w:t>Herpes</w:t>
      </w:r>
      <w:proofErr w:type="spellEnd"/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 </w:t>
      </w:r>
    </w:p>
    <w:p w14:paraId="7D090EDA" w14:textId="77777777" w:rsidR="00F150BD" w:rsidRPr="00F150BD" w:rsidRDefault="00F150BD" w:rsidP="00F150B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Leczenie zmian skórnych w zakażeniu </w:t>
      </w:r>
      <w:proofErr w:type="spellStart"/>
      <w:r w:rsidRPr="00F150BD">
        <w:rPr>
          <w:rFonts w:ascii="Open Sans" w:eastAsia="Times New Roman" w:hAnsi="Open Sans" w:cs="Open Sans"/>
          <w:i/>
          <w:iCs/>
          <w:color w:val="2C3237"/>
          <w:sz w:val="24"/>
          <w:szCs w:val="24"/>
          <w:lang w:eastAsia="pl-PL"/>
        </w:rPr>
        <w:t>Herpes</w:t>
      </w:r>
      <w:proofErr w:type="spellEnd"/>
      <w:r w:rsidRPr="00F150BD">
        <w:rPr>
          <w:rFonts w:ascii="Open Sans" w:eastAsia="Times New Roman" w:hAnsi="Open Sans" w:cs="Open Sans"/>
          <w:i/>
          <w:iCs/>
          <w:color w:val="2C3237"/>
          <w:sz w:val="24"/>
          <w:szCs w:val="24"/>
          <w:lang w:eastAsia="pl-PL"/>
        </w:rPr>
        <w:t xml:space="preserve"> zoster</w:t>
      </w: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 </w:t>
      </w:r>
    </w:p>
    <w:p w14:paraId="5F8BC90A" w14:textId="77777777" w:rsidR="00F150BD" w:rsidRPr="00F150BD" w:rsidRDefault="00F150BD" w:rsidP="00F150BD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Sesja II Współczesna diagnostyka i leczenie zakażeń paciorkowcami beta-hemolizującymi     </w:t>
      </w:r>
    </w:p>
    <w:p w14:paraId="10AC6A9D" w14:textId="77777777" w:rsidR="00F150BD" w:rsidRPr="00F150BD" w:rsidRDefault="00F150BD" w:rsidP="00F15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Zakażenia paciorkowcami beta-hemolizującymi grupy A</w:t>
      </w:r>
    </w:p>
    <w:p w14:paraId="4182C4AE" w14:textId="77777777" w:rsidR="00F150BD" w:rsidRPr="00F150BD" w:rsidRDefault="00F150BD" w:rsidP="00F15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 xml:space="preserve">Gorączka reumatyczna i </w:t>
      </w:r>
      <w:proofErr w:type="spellStart"/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popaciorkowcowe</w:t>
      </w:r>
      <w:proofErr w:type="spellEnd"/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 xml:space="preserve"> zapalenie stawów</w:t>
      </w:r>
    </w:p>
    <w:p w14:paraId="50C0112A" w14:textId="77777777" w:rsidR="00F150BD" w:rsidRPr="00F150BD" w:rsidRDefault="00F150BD" w:rsidP="00F15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Kłębuszkowe zapalenie nerek </w:t>
      </w:r>
    </w:p>
    <w:p w14:paraId="735F5CCF" w14:textId="77777777" w:rsidR="00F150BD" w:rsidRPr="00F150BD" w:rsidRDefault="00F150BD" w:rsidP="00F150B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Sepsa </w:t>
      </w:r>
    </w:p>
    <w:p w14:paraId="2C786843" w14:textId="77777777" w:rsidR="00F150BD" w:rsidRPr="00F150BD" w:rsidRDefault="00F150BD" w:rsidP="00F150BD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Sesja III SARS-CoV-2 – profilaktyka, aktualny przebieg zakażenia i możliwości terapeutyczne a powikłania reumatyczne                </w:t>
      </w:r>
    </w:p>
    <w:p w14:paraId="22449DF2" w14:textId="77777777" w:rsidR="00F150BD" w:rsidRPr="00F150BD" w:rsidRDefault="00F150BD" w:rsidP="00F150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Nowe objawy kliniczne zakażenia SARS-CoV-2 </w:t>
      </w:r>
    </w:p>
    <w:p w14:paraId="3D6C0AF5" w14:textId="77777777" w:rsidR="00F150BD" w:rsidRPr="00F150BD" w:rsidRDefault="00F150BD" w:rsidP="00F150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Nowe rekomendacje dotyczące leczenia zakażeń SARS-CoV-2 </w:t>
      </w:r>
    </w:p>
    <w:p w14:paraId="74ED1BC3" w14:textId="77777777" w:rsidR="00F150BD" w:rsidRPr="00F150BD" w:rsidRDefault="00F150BD" w:rsidP="00F150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Co nowego w szczepieniach przeciw SARS-CoV-2</w:t>
      </w:r>
    </w:p>
    <w:p w14:paraId="474F01F9" w14:textId="77777777" w:rsidR="00F150BD" w:rsidRPr="00F150BD" w:rsidRDefault="00F150BD" w:rsidP="00F150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Choroby reumatyczne po przebytym zakażeniu SARS-CoV-2 </w:t>
      </w:r>
    </w:p>
    <w:p w14:paraId="3D0B8A4B" w14:textId="77777777" w:rsidR="00F150BD" w:rsidRPr="00F150BD" w:rsidRDefault="00F150BD" w:rsidP="00F150BD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Sesja IV HIV – wyzwania diagnostyczne i terapeutyczne </w:t>
      </w:r>
    </w:p>
    <w:p w14:paraId="7EC53B1B" w14:textId="77777777" w:rsidR="00F150BD" w:rsidRPr="00F150BD" w:rsidRDefault="00F150BD" w:rsidP="00F150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Zakażenie HIV – aktualne diagnostyka i leczenie </w:t>
      </w:r>
    </w:p>
    <w:p w14:paraId="6F796F2B" w14:textId="77777777" w:rsidR="00F150BD" w:rsidRPr="00F150BD" w:rsidRDefault="00F150BD" w:rsidP="00F150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Łuszczycowe zapalenie stawów w przebiegu zakażenia HIV – diagnostyka i leczenie </w:t>
      </w:r>
    </w:p>
    <w:p w14:paraId="20AAC846" w14:textId="77777777" w:rsidR="00F150BD" w:rsidRPr="00F150BD" w:rsidRDefault="00F150BD" w:rsidP="00F150B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Zmiany skórne w przebiegu zakażenia HIV </w:t>
      </w:r>
    </w:p>
    <w:p w14:paraId="52D1DE73" w14:textId="77777777" w:rsidR="00F150BD" w:rsidRPr="00F150BD" w:rsidRDefault="00F150BD" w:rsidP="00F150BD">
      <w:pPr>
        <w:shd w:val="clear" w:color="auto" w:fill="FFFFFF"/>
        <w:spacing w:after="0" w:line="360" w:lineRule="atLeast"/>
        <w:jc w:val="center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lastRenderedPageBreak/>
        <w:t>Sobota 8.30 – 13.30</w:t>
      </w:r>
    </w:p>
    <w:p w14:paraId="584FC462" w14:textId="77777777" w:rsidR="00F150BD" w:rsidRPr="00F150BD" w:rsidRDefault="00F150BD" w:rsidP="00F150BD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Sesja V Problemy diagnostyki i terapii chorób infekcyjnych</w:t>
      </w:r>
    </w:p>
    <w:p w14:paraId="072DBEF1" w14:textId="77777777" w:rsidR="00F150BD" w:rsidRPr="00F150BD" w:rsidRDefault="00F150BD" w:rsidP="00F150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Atypowe zapalenia płuc – diagnostyka w dobie COVID-19</w:t>
      </w:r>
    </w:p>
    <w:p w14:paraId="0102E724" w14:textId="77777777" w:rsidR="00F150BD" w:rsidRPr="00F150BD" w:rsidRDefault="00F150BD" w:rsidP="00F150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Problem infekcji </w:t>
      </w:r>
      <w:r w:rsidRPr="00F150BD">
        <w:rPr>
          <w:rFonts w:ascii="Open Sans" w:eastAsia="Times New Roman" w:hAnsi="Open Sans" w:cs="Open Sans"/>
          <w:i/>
          <w:iCs/>
          <w:color w:val="2C3237"/>
          <w:sz w:val="24"/>
          <w:szCs w:val="24"/>
          <w:lang w:eastAsia="pl-PL"/>
        </w:rPr>
        <w:t xml:space="preserve">C. </w:t>
      </w:r>
      <w:proofErr w:type="spellStart"/>
      <w:r w:rsidRPr="00F150BD">
        <w:rPr>
          <w:rFonts w:ascii="Open Sans" w:eastAsia="Times New Roman" w:hAnsi="Open Sans" w:cs="Open Sans"/>
          <w:i/>
          <w:iCs/>
          <w:color w:val="2C3237"/>
          <w:sz w:val="24"/>
          <w:szCs w:val="24"/>
          <w:lang w:eastAsia="pl-PL"/>
        </w:rPr>
        <w:t>difficile</w:t>
      </w:r>
      <w:proofErr w:type="spellEnd"/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 jako konsekwencja pandemii COVID-19</w:t>
      </w:r>
    </w:p>
    <w:p w14:paraId="6769FD68" w14:textId="77777777" w:rsidR="00F150BD" w:rsidRPr="00F150BD" w:rsidRDefault="00F150BD" w:rsidP="00F150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 xml:space="preserve">Ryzyko interakcji suplementów diety z lekami </w:t>
      </w:r>
      <w:proofErr w:type="spellStart"/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przeciwinfekcyjnymi</w:t>
      </w:r>
      <w:proofErr w:type="spellEnd"/>
    </w:p>
    <w:p w14:paraId="682B7ADD" w14:textId="77777777" w:rsidR="00F150BD" w:rsidRPr="00F150BD" w:rsidRDefault="00F150BD" w:rsidP="00F150B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 xml:space="preserve">Czy jesteśmy bliżej </w:t>
      </w:r>
      <w:proofErr w:type="spellStart"/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eradykacji</w:t>
      </w:r>
      <w:proofErr w:type="spellEnd"/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 xml:space="preserve"> HBV – przegląd badań klinicznych</w:t>
      </w:r>
    </w:p>
    <w:p w14:paraId="67154DCB" w14:textId="77777777" w:rsidR="00F150BD" w:rsidRPr="00F150BD" w:rsidRDefault="00F150BD" w:rsidP="00F150BD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Sesja VI Sesja autoimmunologiczna </w:t>
      </w:r>
    </w:p>
    <w:p w14:paraId="375658F6" w14:textId="77777777" w:rsidR="00F150BD" w:rsidRPr="00F150BD" w:rsidRDefault="00F150BD" w:rsidP="00F150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Interpretacja wyniku badania autoprzeciwciał  </w:t>
      </w:r>
    </w:p>
    <w:p w14:paraId="069FA4A5" w14:textId="77777777" w:rsidR="00F150BD" w:rsidRPr="00F150BD" w:rsidRDefault="00F150BD" w:rsidP="00F150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Choroby wątroby o podłożu autoimmunologicznym </w:t>
      </w:r>
    </w:p>
    <w:p w14:paraId="357C0829" w14:textId="77777777" w:rsidR="00F150BD" w:rsidRPr="00F150BD" w:rsidRDefault="00F150BD" w:rsidP="00F150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Bóle stawów i autoprzeciwciała – kiedy skierować pacjenta do reumatologa </w:t>
      </w:r>
    </w:p>
    <w:p w14:paraId="7251EBE7" w14:textId="77777777" w:rsidR="00F150BD" w:rsidRPr="00F150BD" w:rsidRDefault="00F150BD" w:rsidP="00F150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Infekcje jako czynnik stymulujący rozwój reakcji autoimmunologicznej  </w:t>
      </w:r>
    </w:p>
    <w:p w14:paraId="4BD3E30B" w14:textId="77777777" w:rsidR="00F150BD" w:rsidRPr="00F150BD" w:rsidRDefault="00F150BD" w:rsidP="00F150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5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  <w:t>Przeciwciała przeciwtarczycowe – algorytm postępowania</w:t>
      </w:r>
    </w:p>
    <w:p w14:paraId="1ABA0D04" w14:textId="1B1B8545" w:rsidR="00F150BD" w:rsidRDefault="00F150BD" w:rsidP="00F150BD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</w:pPr>
      <w:r w:rsidRPr="00F150BD"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Sesja VII Sesja przypadków</w:t>
      </w:r>
    </w:p>
    <w:p w14:paraId="09D47492" w14:textId="3688C9F9" w:rsidR="00F150BD" w:rsidRDefault="00F150BD" w:rsidP="00F150BD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</w:pPr>
    </w:p>
    <w:p w14:paraId="38B9337E" w14:textId="7425F92A" w:rsidR="00F150BD" w:rsidRPr="00F150BD" w:rsidRDefault="00F150BD" w:rsidP="00F150BD">
      <w:pPr>
        <w:shd w:val="clear" w:color="auto" w:fill="FFFFFF"/>
        <w:spacing w:after="0" w:line="360" w:lineRule="atLeast"/>
        <w:rPr>
          <w:rFonts w:ascii="Open Sans" w:eastAsia="Times New Roman" w:hAnsi="Open Sans" w:cs="Open Sans"/>
          <w:color w:val="2C3237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 xml:space="preserve">W programie przewidziane </w:t>
      </w:r>
      <w:proofErr w:type="spellStart"/>
      <w:r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>sa</w:t>
      </w:r>
      <w:proofErr w:type="spellEnd"/>
      <w:r>
        <w:rPr>
          <w:rFonts w:ascii="Open Sans" w:eastAsia="Times New Roman" w:hAnsi="Open Sans" w:cs="Open Sans"/>
          <w:b/>
          <w:bCs/>
          <w:color w:val="2C3237"/>
          <w:sz w:val="24"/>
          <w:szCs w:val="24"/>
          <w:lang w:eastAsia="pl-PL"/>
        </w:rPr>
        <w:t xml:space="preserve"> wykłady sponsorowane.</w:t>
      </w:r>
    </w:p>
    <w:p w14:paraId="6E921B22" w14:textId="77777777" w:rsidR="000D4278" w:rsidRDefault="000D4278"/>
    <w:sectPr w:rsidR="000D4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B63"/>
    <w:multiLevelType w:val="multilevel"/>
    <w:tmpl w:val="93B64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5578CC"/>
    <w:multiLevelType w:val="multilevel"/>
    <w:tmpl w:val="0528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AA5AAC"/>
    <w:multiLevelType w:val="multilevel"/>
    <w:tmpl w:val="71BC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236C44"/>
    <w:multiLevelType w:val="multilevel"/>
    <w:tmpl w:val="6E3A4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FF45AAA"/>
    <w:multiLevelType w:val="multilevel"/>
    <w:tmpl w:val="C4E2C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DE1469"/>
    <w:multiLevelType w:val="multilevel"/>
    <w:tmpl w:val="8DBE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BD"/>
    <w:rsid w:val="000D4278"/>
    <w:rsid w:val="00F1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D574B"/>
  <w15:chartTrackingRefBased/>
  <w15:docId w15:val="{55BEC751-B0E4-441E-A69F-9186477C8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2021-09-06T06:33:00Z</dcterms:created>
  <dcterms:modified xsi:type="dcterms:W3CDTF">2021-09-06T06:35:00Z</dcterms:modified>
</cp:coreProperties>
</file>