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BBB" w14:textId="77777777" w:rsid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III KONFERENCJA </w:t>
      </w:r>
    </w:p>
    <w:p w14:paraId="4EDB3295" w14:textId="061A0B05" w:rsidR="00594D9B" w:rsidRP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NOWOCZESNA NEUROLOGIA AMBULATORYJNA </w:t>
      </w:r>
      <w:r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– OD PRZYPADKÓW DO WYTYCZNYCH</w:t>
      </w:r>
    </w:p>
    <w:p w14:paraId="4A306468" w14:textId="77777777" w:rsidR="00594D9B" w:rsidRP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Kierownictwo naukowe: Dr hab. n. med. Jacek Staszewski, </w:t>
      </w:r>
      <w:bookmarkStart w:id="0" w:name="_Hlk158723845"/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Prof. WIM-PIB</w:t>
      </w:r>
    </w:p>
    <w:bookmarkEnd w:id="0"/>
    <w:p w14:paraId="3D88C14C" w14:textId="5BAF191C" w:rsidR="00594D9B" w:rsidRPr="00594D9B" w:rsidRDefault="00594D9B" w:rsidP="00594D9B">
      <w:pPr>
        <w:ind w:right="1"/>
        <w:jc w:val="center"/>
        <w:rPr>
          <w:rFonts w:ascii="Roboto" w:hAnsi="Roboto"/>
          <w:sz w:val="22"/>
          <w:szCs w:val="22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10-11 kwietnia</w:t>
      </w:r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 </w:t>
      </w: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2026</w:t>
      </w:r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, Warszawa, </w:t>
      </w:r>
      <w:proofErr w:type="spellStart"/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Golden</w:t>
      </w:r>
      <w:proofErr w:type="spellEnd"/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Tulip</w:t>
      </w:r>
      <w:proofErr w:type="spellEnd"/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 Warsaw Centre</w:t>
      </w:r>
    </w:p>
    <w:p w14:paraId="426C6071" w14:textId="77777777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53D707D" w14:textId="77777777" w:rsid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</w:p>
    <w:p w14:paraId="52BCB51A" w14:textId="67633D8E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  <w:t>Piątek, 10 kwietnia</w:t>
      </w:r>
    </w:p>
    <w:p w14:paraId="2C7C8F6C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4196E811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09:00 – 10:00 Rejestracja uczestników</w:t>
      </w:r>
    </w:p>
    <w:p w14:paraId="5551B91A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3B370DFC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10:00 – 12:00 Warsztat: Diagnostyka i leczenie zaburzeń pamięci – w gabinecie i klinice. </w:t>
      </w:r>
    </w:p>
    <w:p w14:paraId="51C30F8E" w14:textId="5F026C84" w:rsidR="1C8B46C0" w:rsidRPr="00901F2E" w:rsidRDefault="1C8B46C0" w:rsidP="577ACCEA">
      <w:p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00901F2E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Przewodniczący: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Pr="00901F2E">
        <w:rPr>
          <w:rFonts w:ascii="Roboto" w:eastAsia="Roboto" w:hAnsi="Roboto" w:cs="Roboto"/>
          <w:i/>
          <w:iCs/>
          <w:sz w:val="22"/>
          <w:szCs w:val="22"/>
          <w:lang w:eastAsia="pl-PL"/>
        </w:rPr>
        <w:t>Jacek Staszewski</w:t>
      </w:r>
      <w:r w:rsidR="00901F2E" w:rsidRPr="00901F2E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WIM-PIB</w:t>
      </w:r>
      <w:r w:rsidRPr="00901F2E">
        <w:rPr>
          <w:rFonts w:ascii="Roboto" w:eastAsia="Roboto" w:hAnsi="Roboto" w:cs="Roboto"/>
          <w:i/>
          <w:iCs/>
          <w:sz w:val="22"/>
          <w:szCs w:val="22"/>
          <w:lang w:eastAsia="pl-PL"/>
        </w:rPr>
        <w:t>, Dr Maciej Czarnecki</w:t>
      </w:r>
    </w:p>
    <w:p w14:paraId="12584EE4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556D1B0F" w14:textId="77777777" w:rsidR="00A017B9" w:rsidRDefault="00A017B9" w:rsidP="577ACCEA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</w:p>
    <w:p w14:paraId="60D74CE1" w14:textId="48DCB088" w:rsidR="00594D9B" w:rsidRDefault="00594D9B" w:rsidP="577ACCEA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12:00 – 13:00 Rejestracja uczestników, </w:t>
      </w:r>
      <w:r w:rsidR="3ACE2D5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lunch</w:t>
      </w:r>
      <w:bookmarkStart w:id="1" w:name="_Hlk172110871"/>
    </w:p>
    <w:p w14:paraId="04C30155" w14:textId="77777777" w:rsidR="00901F2E" w:rsidRDefault="00901F2E" w:rsidP="577ACCEA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</w:p>
    <w:p w14:paraId="30718F78" w14:textId="77777777" w:rsidR="00901F2E" w:rsidRPr="009444FC" w:rsidRDefault="00901F2E" w:rsidP="577ACCEA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</w:p>
    <w:p w14:paraId="3EAD3B97" w14:textId="77777777" w:rsid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00901F2E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13:00 – 13:05 Rozpoczęcie konferencji i słowo wstępne - </w:t>
      </w:r>
      <w:bookmarkStart w:id="2" w:name="_Hlk153444743"/>
      <w:bookmarkStart w:id="3" w:name="_Hlk148365277"/>
      <w:r w:rsidRPr="00901F2E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Dr hab. n. med. </w:t>
      </w:r>
      <w:bookmarkEnd w:id="2"/>
      <w:r w:rsidRPr="00901F2E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Jacek Staszewski</w:t>
      </w:r>
      <w:bookmarkEnd w:id="3"/>
      <w:r w:rsidRPr="00901F2E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, Prof. WIM-PIB</w:t>
      </w:r>
    </w:p>
    <w:p w14:paraId="18D0A5D4" w14:textId="77777777" w:rsidR="00901F2E" w:rsidRPr="00901F2E" w:rsidRDefault="00901F2E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</w:p>
    <w:p w14:paraId="16D3E042" w14:textId="7659B42C" w:rsidR="00594D9B" w:rsidRPr="00901F2E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13:05 – 13:25 Wykład </w:t>
      </w:r>
      <w:r w:rsidR="00851CA4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Inauguracyjny</w:t>
      </w:r>
      <w:r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–</w:t>
      </w:r>
      <w:r w:rsidR="00851CA4">
        <w:rPr>
          <w:rFonts w:ascii="Roboto" w:hAnsi="Roboto" w:cs="Calibri"/>
          <w:sz w:val="22"/>
          <w:szCs w:val="22"/>
        </w:rPr>
        <w:t xml:space="preserve"> </w:t>
      </w:r>
      <w:r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Rola lekarza AOS w systemie ochrony zdrowia </w:t>
      </w:r>
      <w:r w:rsidR="00851CA4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- </w:t>
      </w:r>
      <w:r w:rsidR="00851CA4" w:rsidRPr="00851CA4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dr hab. n. med.  Bartosz Karaszewski</w:t>
      </w:r>
    </w:p>
    <w:p w14:paraId="2D0A6288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0272B687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I.</w:t>
      </w:r>
      <w:r w:rsidRPr="00594D9B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bookmarkStart w:id="4" w:name="_Hlk166871083"/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CHOROBY NACZYNIOWE</w:t>
      </w:r>
      <w:bookmarkEnd w:id="4"/>
    </w:p>
    <w:p w14:paraId="05D11896" w14:textId="51129B62" w:rsidR="00594D9B" w:rsidRPr="00901F2E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 –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Dr hab. n. med. </w:t>
      </w:r>
      <w:r w:rsidR="00901F2E" w:rsidRPr="00901F2E">
        <w:rPr>
          <w:rFonts w:ascii="Roboto" w:eastAsia="Roboto" w:hAnsi="Roboto" w:cs="Roboto"/>
          <w:i/>
          <w:iCs/>
          <w:sz w:val="22"/>
          <w:szCs w:val="22"/>
          <w:u w:val="single"/>
          <w:lang w:eastAsia="pl-PL"/>
        </w:rPr>
        <w:t xml:space="preserve">Jacek Staszewski,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Prof. WIM-PIB</w:t>
      </w:r>
    </w:p>
    <w:p w14:paraId="45682006" w14:textId="77777777" w:rsidR="00936793" w:rsidRPr="00594D9B" w:rsidRDefault="00936793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41A8E72B" w14:textId="00249012" w:rsidR="00594D9B" w:rsidRPr="00507C2A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507C2A">
        <w:rPr>
          <w:rFonts w:ascii="Roboto" w:eastAsia="Times New Roman" w:hAnsi="Roboto" w:cs="Calibri"/>
          <w:sz w:val="22"/>
          <w:szCs w:val="22"/>
          <w:lang w:eastAsia="pl-PL"/>
        </w:rPr>
        <w:t xml:space="preserve">13:25 – 13:45 Choroba małych naczyń mózgowych – od </w:t>
      </w:r>
      <w:proofErr w:type="spellStart"/>
      <w:r w:rsidRPr="00507C2A">
        <w:rPr>
          <w:rFonts w:ascii="Roboto" w:eastAsia="Times New Roman" w:hAnsi="Roboto" w:cs="Calibri"/>
          <w:sz w:val="22"/>
          <w:szCs w:val="22"/>
          <w:lang w:eastAsia="pl-PL"/>
        </w:rPr>
        <w:t>lakuny</w:t>
      </w:r>
      <w:proofErr w:type="spellEnd"/>
      <w:r w:rsidRPr="00507C2A">
        <w:rPr>
          <w:rFonts w:ascii="Roboto" w:eastAsia="Times New Roman" w:hAnsi="Roboto" w:cs="Calibri"/>
          <w:sz w:val="22"/>
          <w:szCs w:val="22"/>
          <w:lang w:eastAsia="pl-PL"/>
        </w:rPr>
        <w:t xml:space="preserve"> do leukoarajozy -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01F2E" w:rsidRPr="00901F2E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Jacek Staszewski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WIM-PIB</w:t>
      </w:r>
    </w:p>
    <w:p w14:paraId="07B941B2" w14:textId="74145EDE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507C2A">
        <w:rPr>
          <w:rFonts w:ascii="Roboto" w:eastAsia="Times New Roman" w:hAnsi="Roboto" w:cs="Calibri"/>
          <w:sz w:val="22"/>
          <w:szCs w:val="22"/>
          <w:lang w:eastAsia="pl-PL"/>
        </w:rPr>
        <w:t xml:space="preserve">13:45 – 14:05 Przypadkowo wykryty tętniak lub malformacja naczyniowa – co dalej? </w:t>
      </w:r>
      <w:r w:rsidR="00901F2E">
        <w:rPr>
          <w:rFonts w:ascii="Roboto" w:eastAsia="Times New Roman" w:hAnsi="Roboto" w:cs="Calibri"/>
          <w:sz w:val="22"/>
          <w:szCs w:val="22"/>
          <w:lang w:eastAsia="pl-PL"/>
        </w:rPr>
        <w:t>–</w:t>
      </w:r>
      <w:r w:rsidRPr="00507C2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Dr</w:t>
      </w:r>
      <w:r w:rsid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n. med.</w:t>
      </w:r>
      <w:r w:rsidRPr="00507C2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Piotr Piasecki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6919EF20" w14:textId="2A3D4A02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14:05 – 14:25 Politerapia przeciwpłytkowa w neurologii ambulatoryjnej –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 hab. n.med.</w:t>
      </w:r>
      <w:r w:rsid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Michał Karliński</w:t>
      </w:r>
      <w:r w:rsid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,</w:t>
      </w:r>
      <w:r w:rsidRPr="00594D9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</w:t>
      </w:r>
      <w:proofErr w:type="spellStart"/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IPiN</w:t>
      </w:r>
      <w:proofErr w:type="spellEnd"/>
    </w:p>
    <w:p w14:paraId="0F8C8897" w14:textId="259279C6" w:rsidR="00594D9B" w:rsidRPr="00594D9B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14:25 – 14:45 </w:t>
      </w:r>
      <w:r w:rsidR="00507C2A"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Mózgowa </w:t>
      </w:r>
      <w:r w:rsidR="65FBC55A"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>a</w:t>
      </w:r>
      <w:r w:rsidR="00507C2A"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ngiopatia amyloidowa - </w:t>
      </w:r>
      <w:r w:rsidR="00507C2A" w:rsidRPr="577ACCEA"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  <w:t xml:space="preserve">Prof.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507C2A" w:rsidRPr="577ACCEA"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  <w:t>Fabrizio Piazza</w:t>
      </w:r>
      <w:r w:rsidR="00A7134E" w:rsidRPr="577ACCEA"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  <w:t xml:space="preserve"> </w:t>
      </w:r>
    </w:p>
    <w:p w14:paraId="29546028" w14:textId="3D093095" w:rsidR="00594D9B" w:rsidRDefault="00594D9B" w:rsidP="577ACCEA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14:45 – 15:05 </w:t>
      </w:r>
      <w:r w:rsidR="00901F2E">
        <w:rPr>
          <w:rFonts w:ascii="Roboto" w:eastAsia="Times New Roman" w:hAnsi="Roboto" w:cs="Calibri"/>
          <w:sz w:val="22"/>
          <w:szCs w:val="22"/>
          <w:lang w:eastAsia="pl-PL"/>
        </w:rPr>
        <w:t xml:space="preserve">Wykład </w:t>
      </w:r>
      <w:r w:rsidR="005C7BEF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2ED1546C" w14:textId="484DD112" w:rsidR="00901F2E" w:rsidRDefault="00594D9B" w:rsidP="00901F2E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15:05</w:t>
      </w:r>
      <w:r w:rsidR="00DE5708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– 15:25 </w:t>
      </w:r>
      <w:r w:rsidR="00901F2E">
        <w:rPr>
          <w:rFonts w:ascii="Roboto" w:eastAsia="Times New Roman" w:hAnsi="Roboto" w:cs="Calibri"/>
          <w:sz w:val="22"/>
          <w:szCs w:val="22"/>
          <w:lang w:eastAsia="pl-PL"/>
        </w:rPr>
        <w:t xml:space="preserve">Wykład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1016DFD5" w14:textId="18E1F06D" w:rsidR="00594D9B" w:rsidRDefault="00594D9B" w:rsidP="00901F2E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15:25 – 15:35 Podsumowanie i dyskusja</w:t>
      </w:r>
    </w:p>
    <w:p w14:paraId="1A4D5C18" w14:textId="77777777" w:rsidR="00DE5708" w:rsidRDefault="00DE5708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25BAE90" w14:textId="347E7743" w:rsidR="00DE5708" w:rsidRPr="00DE5708" w:rsidRDefault="00DE5708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DE5708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15:35 – 15:50 – przerwa kawowa</w:t>
      </w:r>
    </w:p>
    <w:p w14:paraId="5895A3E0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3CFDD881" w14:textId="77777777" w:rsidR="00DE5708" w:rsidRPr="00DE5708" w:rsidRDefault="00594D9B" w:rsidP="00DE5708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II. </w:t>
      </w:r>
      <w:bookmarkStart w:id="5" w:name="_Hlk166873156"/>
      <w:r w:rsidR="00DE5708" w:rsidRPr="00DE5708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CHOROBY NERWOWO-MIĘŚNIOWE </w:t>
      </w:r>
    </w:p>
    <w:p w14:paraId="06A17BE0" w14:textId="65A333C6" w:rsidR="00594D9B" w:rsidRDefault="00DE5708" w:rsidP="00DE5708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DE5708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Przewodniczący: Prof.</w:t>
      </w:r>
      <w:r w:rsid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 dr hab. n. med.</w:t>
      </w:r>
      <w:r w:rsidRPr="00DE5708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 Kazimierz Tomczykiewicz </w:t>
      </w:r>
      <w:bookmarkEnd w:id="5"/>
    </w:p>
    <w:p w14:paraId="4F71BE70" w14:textId="77777777" w:rsidR="00DE5708" w:rsidRPr="00DE5708" w:rsidRDefault="00DE5708" w:rsidP="00DE5708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7A381AF1" w14:textId="605230CD" w:rsidR="00DE5708" w:rsidRPr="00DE5708" w:rsidRDefault="00DE5708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lastRenderedPageBreak/>
        <w:t xml:space="preserve">15:50 – 16:10 Pacjent z miastenią w AOS – zasady postępowania </w:t>
      </w:r>
      <w:r w:rsidR="005C7BEF">
        <w:rPr>
          <w:rFonts w:ascii="Roboto" w:eastAsia="Times New Roman" w:hAnsi="Roboto" w:cs="Calibri"/>
          <w:sz w:val="22"/>
          <w:szCs w:val="22"/>
          <w:lang w:eastAsia="pl-PL"/>
        </w:rPr>
        <w:t xml:space="preserve">- </w:t>
      </w:r>
      <w:r w:rsidR="005C7BEF" w:rsidRPr="00A017B9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TBA</w:t>
      </w:r>
    </w:p>
    <w:p w14:paraId="556E8915" w14:textId="156C94C1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16:10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bookmarkStart w:id="6" w:name="_Hlk166873455"/>
      <w:r>
        <w:rPr>
          <w:rFonts w:ascii="Roboto" w:eastAsia="Times New Roman" w:hAnsi="Roboto" w:cs="Calibri"/>
          <w:sz w:val="22"/>
          <w:szCs w:val="22"/>
          <w:lang w:eastAsia="pl-PL"/>
        </w:rPr>
        <w:t>16:30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bookmarkEnd w:id="6"/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Miopatie w praktyce ambulatoryjnej - </w:t>
      </w:r>
      <w:r w:rsidR="00901F2E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 hab. n. med.</w:t>
      </w:r>
      <w:r w:rsidR="00901F2E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Pr="00DE5708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Kazimierz Tomczykiewicz</w:t>
      </w:r>
    </w:p>
    <w:p w14:paraId="0C8DDC73" w14:textId="2268223C" w:rsidR="00DE5708" w:rsidRPr="00DE5708" w:rsidRDefault="00DE5708" w:rsidP="577ACCEA">
      <w:pPr>
        <w:rPr>
          <w:rFonts w:ascii="Roboto" w:eastAsia="Times New Roman" w:hAnsi="Roboto" w:cs="Calibri"/>
          <w:i/>
          <w:iCs/>
          <w:sz w:val="22"/>
          <w:szCs w:val="22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16:30 – 16:50 </w:t>
      </w:r>
      <w:r w:rsidR="003B04DC">
        <w:rPr>
          <w:rFonts w:ascii="Roboto" w:eastAsia="Times New Roman" w:hAnsi="Roboto" w:cs="Calibri"/>
          <w:sz w:val="22"/>
          <w:szCs w:val="22"/>
        </w:rPr>
        <w:t>Wykład sponsorowany</w:t>
      </w:r>
    </w:p>
    <w:p w14:paraId="394ED7E2" w14:textId="21E5A18E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16:50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>
        <w:rPr>
          <w:rFonts w:ascii="Roboto" w:eastAsia="Times New Roman" w:hAnsi="Roboto" w:cs="Calibri"/>
          <w:sz w:val="22"/>
          <w:szCs w:val="22"/>
          <w:lang w:eastAsia="pl-PL"/>
        </w:rPr>
        <w:t>17:10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1C0EB8" w:rsidRPr="001C0EB8">
        <w:rPr>
          <w:rFonts w:ascii="Roboto" w:eastAsia="Times New Roman" w:hAnsi="Roboto" w:cs="Calibri"/>
          <w:sz w:val="22"/>
          <w:szCs w:val="22"/>
          <w:lang w:eastAsia="pl-PL"/>
        </w:rPr>
        <w:t xml:space="preserve">Co nowego w diagnostyce i leczeniu zespołów </w:t>
      </w:r>
      <w:proofErr w:type="spellStart"/>
      <w:r w:rsidR="001C0EB8" w:rsidRPr="001C0EB8">
        <w:rPr>
          <w:rFonts w:ascii="Roboto" w:eastAsia="Times New Roman" w:hAnsi="Roboto" w:cs="Calibri"/>
          <w:sz w:val="22"/>
          <w:szCs w:val="22"/>
          <w:lang w:eastAsia="pl-PL"/>
        </w:rPr>
        <w:t>cieśni</w:t>
      </w:r>
      <w:proofErr w:type="spellEnd"/>
      <w:r w:rsidR="005C7BEF">
        <w:rPr>
          <w:rFonts w:ascii="Roboto" w:eastAsia="Times New Roman" w:hAnsi="Roboto" w:cs="Calibri"/>
          <w:sz w:val="22"/>
          <w:szCs w:val="22"/>
          <w:lang w:eastAsia="pl-PL"/>
        </w:rPr>
        <w:t xml:space="preserve"> - </w:t>
      </w:r>
      <w:r w:rsidR="005C7BEF" w:rsidRPr="00A017B9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TBA</w:t>
      </w:r>
    </w:p>
    <w:p w14:paraId="20BCC41B" w14:textId="2FFA2280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17:10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>
        <w:rPr>
          <w:rFonts w:ascii="Roboto" w:eastAsia="Times New Roman" w:hAnsi="Roboto" w:cs="Calibri"/>
          <w:sz w:val="22"/>
          <w:szCs w:val="22"/>
          <w:lang w:eastAsia="pl-PL"/>
        </w:rPr>
        <w:t>17:30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Wykład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473E342D" w14:textId="777777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bookmarkStart w:id="7" w:name="_Hlk165970122"/>
    </w:p>
    <w:p w14:paraId="3864840E" w14:textId="4A0F79C3" w:rsidR="00594D9B" w:rsidRPr="00F61A06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17:</w:t>
      </w:r>
      <w:r w:rsidR="00DE5708"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30</w:t>
      </w:r>
      <w:r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- 17:</w:t>
      </w:r>
      <w:r w:rsidR="00F61A06"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4</w:t>
      </w:r>
      <w:r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5 przerwa kawowa </w:t>
      </w:r>
    </w:p>
    <w:bookmarkEnd w:id="7"/>
    <w:p w14:paraId="032AE189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F0F3AFD" w14:textId="77777777" w:rsidR="00DE5708" w:rsidRPr="00DE5708" w:rsidRDefault="00594D9B" w:rsidP="00DE5708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III. </w:t>
      </w:r>
      <w:r w:rsidR="00DE5708" w:rsidRPr="00DE5708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BÓLE I ZAWROTY GŁOWY</w:t>
      </w:r>
    </w:p>
    <w:p w14:paraId="6E4D6EA1" w14:textId="5545AC4B" w:rsidR="00594D9B" w:rsidRPr="00901F2E" w:rsidRDefault="00DE5708" w:rsidP="577ACCEA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Przewodniczący: </w:t>
      </w:r>
      <w:r w:rsidR="00901F2E"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Prof. dr hab. n. med. </w:t>
      </w:r>
      <w:r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Dariusz Gąsecki</w:t>
      </w:r>
    </w:p>
    <w:p w14:paraId="7865D14D" w14:textId="77777777" w:rsidR="00936793" w:rsidRPr="009444FC" w:rsidRDefault="00936793" w:rsidP="00594D9B">
      <w:pPr>
        <w:contextualSpacing/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25A05B3A" w14:textId="5BA3B486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1</w:t>
      </w:r>
      <w:r>
        <w:rPr>
          <w:rFonts w:ascii="Roboto" w:eastAsia="Times New Roman" w:hAnsi="Roboto" w:cs="Calibri"/>
          <w:sz w:val="22"/>
          <w:szCs w:val="22"/>
          <w:lang w:eastAsia="pl-PL"/>
        </w:rPr>
        <w:t>7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5 – 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18:05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Kiedy niekładowe zawroty głowy są udarem móżdżku? -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dr hab. n. med. </w:t>
      </w:r>
      <w:r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Dariusz Gąsecki</w:t>
      </w:r>
    </w:p>
    <w:p w14:paraId="13D88AED" w14:textId="5FE9510F" w:rsidR="00DE5708" w:rsidRPr="00DE5708" w:rsidRDefault="00F61A06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18:05</w:t>
      </w:r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1</w:t>
      </w:r>
      <w:r w:rsidR="00DE5708">
        <w:rPr>
          <w:rFonts w:ascii="Roboto" w:eastAsia="Times New Roman" w:hAnsi="Roboto" w:cs="Calibri"/>
          <w:sz w:val="22"/>
          <w:szCs w:val="22"/>
          <w:lang w:eastAsia="pl-PL"/>
        </w:rPr>
        <w:t>8</w:t>
      </w:r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>:</w:t>
      </w:r>
      <w:r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>5 Jak ro</w:t>
      </w:r>
      <w:r w:rsidR="005C7BEF">
        <w:rPr>
          <w:rFonts w:ascii="Roboto" w:eastAsia="Times New Roman" w:hAnsi="Roboto" w:cs="Calibri"/>
          <w:sz w:val="22"/>
          <w:szCs w:val="22"/>
          <w:lang w:eastAsia="pl-PL"/>
        </w:rPr>
        <w:t>z</w:t>
      </w:r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poznać i skutecznie leczyć zawroty głowy w ambulatorium? – </w:t>
      </w:r>
      <w:r w:rsidR="00DE5708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n. med.</w:t>
      </w:r>
      <w:r w:rsidR="00DE5708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Grażyna </w:t>
      </w:r>
      <w:proofErr w:type="spellStart"/>
      <w:r w:rsidR="00DE5708" w:rsidRPr="00DE5708">
        <w:rPr>
          <w:rFonts w:ascii="Roboto" w:eastAsia="Times New Roman" w:hAnsi="Roboto" w:cs="Calibri"/>
          <w:sz w:val="22"/>
          <w:szCs w:val="22"/>
          <w:lang w:eastAsia="pl-PL"/>
        </w:rPr>
        <w:t>Tacikowska</w:t>
      </w:r>
      <w:proofErr w:type="spellEnd"/>
    </w:p>
    <w:p w14:paraId="75566B2E" w14:textId="54539725" w:rsidR="00DE5708" w:rsidRPr="008500D1" w:rsidRDefault="00DE5708" w:rsidP="00DE5708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1</w:t>
      </w:r>
      <w:r>
        <w:rPr>
          <w:rFonts w:ascii="Roboto" w:eastAsia="Times New Roman" w:hAnsi="Roboto" w:cs="Calibri"/>
          <w:sz w:val="22"/>
          <w:szCs w:val="22"/>
          <w:lang w:eastAsia="pl-PL"/>
        </w:rPr>
        <w:t>8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5 – 1</w:t>
      </w:r>
      <w:r>
        <w:rPr>
          <w:rFonts w:ascii="Roboto" w:eastAsia="Times New Roman" w:hAnsi="Roboto" w:cs="Calibri"/>
          <w:sz w:val="22"/>
          <w:szCs w:val="22"/>
          <w:lang w:eastAsia="pl-PL"/>
        </w:rPr>
        <w:t>8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5 Migrena przedsionkowa, napadowe </w:t>
      </w:r>
      <w:proofErr w:type="spellStart"/>
      <w:r w:rsidRPr="00DE5708">
        <w:rPr>
          <w:rFonts w:ascii="Roboto" w:eastAsia="Times New Roman" w:hAnsi="Roboto" w:cs="Calibri"/>
          <w:sz w:val="22"/>
          <w:szCs w:val="22"/>
          <w:lang w:eastAsia="pl-PL"/>
        </w:rPr>
        <w:t>westybulopatie</w:t>
      </w:r>
      <w:proofErr w:type="spellEnd"/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rzadkie czy nierzadkie?</w:t>
      </w:r>
      <w:r w:rsidR="008500D1">
        <w:rPr>
          <w:rFonts w:ascii="Roboto" w:eastAsia="Times New Roman" w:hAnsi="Roboto" w:cs="Calibri"/>
          <w:sz w:val="22"/>
          <w:szCs w:val="22"/>
          <w:lang w:eastAsia="pl-PL"/>
        </w:rPr>
        <w:t xml:space="preserve"> - </w:t>
      </w:r>
      <w:r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n. med. </w:t>
      </w:r>
      <w:r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Maciej </w:t>
      </w:r>
      <w:proofErr w:type="spellStart"/>
      <w:r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Rzeski</w:t>
      </w:r>
      <w:proofErr w:type="spellEnd"/>
      <w:r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0F5AAFB0" w14:textId="018962FB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18:</w:t>
      </w:r>
      <w:r w:rsidR="00F61A06" w:rsidRPr="577ACCEA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5 – </w:t>
      </w:r>
      <w:r w:rsidR="00F61A06" w:rsidRPr="577ACCEA">
        <w:rPr>
          <w:rFonts w:ascii="Roboto" w:eastAsia="Times New Roman" w:hAnsi="Roboto" w:cs="Calibri"/>
          <w:sz w:val="22"/>
          <w:szCs w:val="22"/>
          <w:lang w:eastAsia="pl-PL"/>
        </w:rPr>
        <w:t>19:05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Wykład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67B9EE73" w14:textId="3AF0357B" w:rsidR="00DE5708" w:rsidRPr="009444FC" w:rsidRDefault="00DE5708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9:05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00F61A06">
        <w:rPr>
          <w:rFonts w:ascii="Roboto" w:eastAsia="Times New Roman" w:hAnsi="Roboto" w:cs="Calibri"/>
          <w:sz w:val="22"/>
          <w:szCs w:val="22"/>
          <w:lang w:eastAsia="pl-PL"/>
        </w:rPr>
        <w:t>19:15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podsumowanie i dyskusja</w:t>
      </w:r>
    </w:p>
    <w:p w14:paraId="7302AFA4" w14:textId="77777777" w:rsid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F5B8EF1" w14:textId="77777777" w:rsidR="008500D1" w:rsidRPr="00594D9B" w:rsidRDefault="008500D1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</w:p>
    <w:p w14:paraId="4919297A" w14:textId="77777777" w:rsidR="00594D9B" w:rsidRPr="00594D9B" w:rsidRDefault="00594D9B" w:rsidP="577ACCEA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  <w:t>Sobota, 11 kwietnia</w:t>
      </w:r>
    </w:p>
    <w:p w14:paraId="655913BF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</w:p>
    <w:p w14:paraId="25576BD7" w14:textId="77777777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IV. </w:t>
      </w:r>
      <w:bookmarkStart w:id="8" w:name="_Hlk166873814"/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CHOROBY NEURODEGENERACYJNE</w:t>
      </w:r>
      <w:bookmarkEnd w:id="8"/>
    </w:p>
    <w:p w14:paraId="25D0EEB3" w14:textId="7B401E78" w:rsidR="00594D9B" w:rsidRPr="009444FC" w:rsidRDefault="00594D9B" w:rsidP="00594D9B">
      <w:pPr>
        <w:contextualSpacing/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Przewodniczący: </w:t>
      </w:r>
      <w:r w:rsidR="00EC4260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Dr </w:t>
      </w:r>
      <w:r w:rsid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n. med. </w:t>
      </w:r>
      <w:r w:rsidR="00EC4260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Stanisław </w:t>
      </w: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Szlufik</w:t>
      </w:r>
    </w:p>
    <w:p w14:paraId="5B620977" w14:textId="5C56D1FE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09:00 – 09:20 Pacjent z atypowym parkinsonizmem w praktyce ambulatoryjnej</w:t>
      </w:r>
      <w:r w:rsidR="00EC4260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8500D1">
        <w:rPr>
          <w:rFonts w:ascii="Roboto" w:eastAsia="Times New Roman" w:hAnsi="Roboto" w:cs="Calibri"/>
          <w:sz w:val="22"/>
          <w:szCs w:val="22"/>
          <w:lang w:eastAsia="pl-PL"/>
        </w:rPr>
        <w:t>–</w:t>
      </w:r>
      <w:r w:rsidR="473E68D2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EC4260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n. med. </w:t>
      </w:r>
      <w:r w:rsidR="00EC4260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Stanisław Szlufik</w:t>
      </w:r>
    </w:p>
    <w:p w14:paraId="5B11FC29" w14:textId="0C3EE0BD" w:rsidR="00594D9B" w:rsidRPr="009444FC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09:20 – 09:40 </w:t>
      </w:r>
      <w:r w:rsidR="138D7FAF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Wykład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5C039A3E" w14:textId="2E6FC490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09:40 – 10:00 Diagnostyka i leczenie ataksji –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Jarosław 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Dulski</w:t>
      </w:r>
    </w:p>
    <w:p w14:paraId="11412534" w14:textId="4123B1D2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10:00 – 10:20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 xml:space="preserve">Wykład sponsorowany </w:t>
      </w:r>
      <w:r w:rsidR="00E51D22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0B3CE5DB" w14:textId="2596CF11" w:rsidR="00594D9B" w:rsidRPr="009444FC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10:20 – 10:40 </w:t>
      </w:r>
      <w:proofErr w:type="spellStart"/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Biomarkery</w:t>
      </w:r>
      <w:proofErr w:type="spellEnd"/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w diagnostyce otępienia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-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Fabrizio Piazza</w:t>
      </w:r>
      <w:r w:rsidR="00622C26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0E41ABC4" w14:textId="102E61E8" w:rsidR="00594D9B" w:rsidRDefault="00594D9B" w:rsidP="577ACCEA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10:40 – 11:00 </w:t>
      </w:r>
      <w:r w:rsidR="001C0EB8">
        <w:rPr>
          <w:rFonts w:ascii="Roboto" w:eastAsia="Roboto" w:hAnsi="Roboto" w:cs="Roboto"/>
          <w:sz w:val="22"/>
          <w:szCs w:val="22"/>
        </w:rPr>
        <w:t xml:space="preserve">Wykład </w:t>
      </w:r>
      <w:r w:rsidR="003B04DC">
        <w:rPr>
          <w:rFonts w:ascii="Roboto" w:eastAsia="Roboto" w:hAnsi="Roboto" w:cs="Roboto"/>
          <w:sz w:val="22"/>
          <w:szCs w:val="22"/>
        </w:rPr>
        <w:t>sponsorowany</w:t>
      </w:r>
    </w:p>
    <w:p w14:paraId="13357B9A" w14:textId="3696BAB8" w:rsidR="5BBA9C17" w:rsidRDefault="5BBA9C17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11:00 – 11:20 </w:t>
      </w:r>
      <w:r w:rsidR="005C7BEF" w:rsidRPr="005C7BEF">
        <w:rPr>
          <w:rFonts w:ascii="Roboto" w:eastAsia="Times New Roman" w:hAnsi="Roboto" w:cs="Calibri"/>
          <w:sz w:val="22"/>
          <w:szCs w:val="22"/>
          <w:lang w:eastAsia="pl-PL"/>
        </w:rPr>
        <w:t>Krajowy Program Działań wobec Chorób Otępiennych w codziennej praktyce</w:t>
      </w:r>
      <w:r w:rsidR="005C7BEF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2211BC41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- </w:t>
      </w:r>
      <w:r w:rsidR="15BB1B94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="2211BC4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rof.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2211BC4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Halin</w:t>
      </w:r>
      <w:r w:rsidR="47F84CB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</w:t>
      </w:r>
      <w:r w:rsidR="2211BC4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Sienkiewicz-Jarosz</w:t>
      </w:r>
    </w:p>
    <w:p w14:paraId="5D985B90" w14:textId="5F0E1DAD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11:</w:t>
      </w:r>
      <w:r w:rsidR="77307CA0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0 – 11:</w:t>
      </w:r>
      <w:r w:rsidR="3E1A408B" w:rsidRPr="577ACCEA">
        <w:rPr>
          <w:rFonts w:ascii="Roboto" w:eastAsia="Times New Roman" w:hAnsi="Roboto" w:cs="Calibri"/>
          <w:sz w:val="22"/>
          <w:szCs w:val="22"/>
          <w:lang w:eastAsia="pl-PL"/>
        </w:rPr>
        <w:t>30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podsumowanie i dyskusja</w:t>
      </w:r>
    </w:p>
    <w:p w14:paraId="29B765E9" w14:textId="777777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7BCD74E1" w14:textId="63E8D891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11:</w:t>
      </w:r>
      <w:r w:rsidR="051D27B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30</w:t>
      </w: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– 11:</w:t>
      </w:r>
      <w:r w:rsidR="15A457A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4</w:t>
      </w: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5 przerwa kawowa</w:t>
      </w:r>
    </w:p>
    <w:p w14:paraId="1409E8C2" w14:textId="77777777" w:rsidR="00594D9B" w:rsidRPr="009444FC" w:rsidRDefault="00594D9B" w:rsidP="00594D9B">
      <w:pPr>
        <w:ind w:left="1440"/>
        <w:contextualSpacing/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FD0A524" w14:textId="436A76B4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bookmarkStart w:id="9" w:name="_Hlk166874687"/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V. CHOROBY DEMIELINIZACYJNE</w:t>
      </w:r>
      <w:bookmarkEnd w:id="9"/>
    </w:p>
    <w:p w14:paraId="125C35C4" w14:textId="583E622B" w:rsid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Przewodniczący: </w:t>
      </w:r>
      <w:bookmarkStart w:id="10" w:name="_Hlk218863557"/>
      <w:r w:rsidR="00936793"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</w:t>
      </w:r>
      <w:r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rof.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dr hab. n. med. </w:t>
      </w:r>
      <w:r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A</w:t>
      </w:r>
      <w:r w:rsidR="00936793"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dam </w:t>
      </w:r>
      <w:r w:rsidRPr="008500D1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Stępień</w:t>
      </w:r>
      <w:bookmarkEnd w:id="10"/>
    </w:p>
    <w:p w14:paraId="73ED1218" w14:textId="77777777" w:rsidR="00936793" w:rsidRPr="00594D9B" w:rsidRDefault="00936793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768751F4" w14:textId="6C48E622" w:rsidR="00594D9B" w:rsidRPr="00936793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11:</w:t>
      </w:r>
      <w:r w:rsidR="474A4DBD" w:rsidRPr="577ACCEA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– 1</w:t>
      </w:r>
      <w:r w:rsidR="6B0CADBB" w:rsidRPr="577ACCEA">
        <w:rPr>
          <w:rFonts w:ascii="Roboto" w:eastAsia="Times New Roman" w:hAnsi="Roboto" w:cs="Calibri"/>
          <w:sz w:val="22"/>
          <w:szCs w:val="22"/>
          <w:lang w:eastAsia="pl-PL"/>
        </w:rPr>
        <w:t>2:0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5 Rozpoznanie SM – rola markerów płynowych? </w:t>
      </w:r>
      <w:r w:rsidR="00936793" w:rsidRPr="008500D1">
        <w:rPr>
          <w:rFonts w:ascii="Roboto" w:eastAsia="Times New Roman" w:hAnsi="Roboto" w:cs="Calibri"/>
          <w:i/>
          <w:iCs/>
          <w:sz w:val="22"/>
          <w:szCs w:val="22"/>
          <w:lang w:val="en-US" w:eastAsia="pl-PL"/>
        </w:rPr>
        <w:t xml:space="preserve">Prof.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val="en-US" w:eastAsia="pl-PL"/>
        </w:rPr>
        <w:t xml:space="preserve">dr hab. n. med.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Adam Stępień</w:t>
      </w:r>
    </w:p>
    <w:p w14:paraId="405FEEDC" w14:textId="23F52FA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="1AB5B2BB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5B03532B" w:rsidRPr="577ACCEA">
        <w:rPr>
          <w:rFonts w:ascii="Roboto" w:eastAsia="Times New Roman" w:hAnsi="Roboto" w:cs="Calibri"/>
          <w:sz w:val="22"/>
          <w:szCs w:val="22"/>
          <w:lang w:eastAsia="pl-PL"/>
        </w:rPr>
        <w:t>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– 12:</w:t>
      </w:r>
      <w:r w:rsidR="021FF450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Wiedza w pigułce dla praktyków: nowoczesne leczenie SM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rtur S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adowski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</w:p>
    <w:p w14:paraId="34C37935" w14:textId="1B22BA60" w:rsidR="00594D9B" w:rsidRPr="00594D9B" w:rsidRDefault="00594D9B" w:rsidP="008500D1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lastRenderedPageBreak/>
        <w:t>12:</w:t>
      </w:r>
      <w:r w:rsidR="25F157D0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– 12:</w:t>
      </w:r>
      <w:r w:rsidR="05489BF1" w:rsidRPr="577ACCEA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5 </w:t>
      </w:r>
      <w:bookmarkEnd w:id="1"/>
      <w:r w:rsidR="008500D1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Wykład </w:t>
      </w:r>
      <w:r w:rsidR="005C7BEF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4A0DB228" w14:textId="1CD42FE2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12:45 – 12:50 podsumowanie i dyskusja</w:t>
      </w:r>
    </w:p>
    <w:p w14:paraId="0A788273" w14:textId="77777777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C31280E" w14:textId="16CC086B" w:rsidR="00594D9B" w:rsidRP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12:50 – 13:</w:t>
      </w:r>
      <w:r w:rsidR="001C0686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</w:t>
      </w: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 xml:space="preserve">0 </w:t>
      </w:r>
      <w:r w:rsidR="001C0686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przerwa kawowa</w:t>
      </w:r>
    </w:p>
    <w:p w14:paraId="14DA765B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1BFB4FA9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VI. VARIA. OD PRZYPADKÓW DO WYTYCZNYCH</w:t>
      </w:r>
    </w:p>
    <w:p w14:paraId="12A2ADDD" w14:textId="765C2406" w:rsidR="00594D9B" w:rsidRPr="009444FC" w:rsidRDefault="008500D1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 – Dr hab. n. med. </w:t>
      </w:r>
      <w:r w:rsidRPr="00901F2E">
        <w:rPr>
          <w:rFonts w:ascii="Roboto" w:eastAsia="Roboto" w:hAnsi="Roboto" w:cs="Roboto"/>
          <w:i/>
          <w:iCs/>
          <w:sz w:val="22"/>
          <w:szCs w:val="22"/>
          <w:u w:val="single"/>
          <w:lang w:eastAsia="pl-PL"/>
        </w:rPr>
        <w:t xml:space="preserve">Jacek Staszewski, </w:t>
      </w:r>
      <w:r w:rsidRPr="00901F2E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Prof. WIM-PIB</w:t>
      </w:r>
    </w:p>
    <w:p w14:paraId="05F4B3AE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179DDD20" w14:textId="51B3C247" w:rsidR="00594D9B" w:rsidRPr="009444FC" w:rsidRDefault="00594D9B" w:rsidP="00594D9B">
      <w:pPr>
        <w:rPr>
          <w:rFonts w:ascii="Roboto" w:eastAsia="Times New Roman" w:hAnsi="Roboto" w:cs="Calibri"/>
          <w:i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>13:</w:t>
      </w:r>
      <w:r w:rsidR="001C0686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>0 – 13:</w:t>
      </w:r>
      <w:r w:rsidR="001C0686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9444FC" w:rsidRPr="009444FC">
        <w:rPr>
          <w:rFonts w:ascii="Roboto" w:eastAsia="Times New Roman" w:hAnsi="Roboto" w:cs="Calibri"/>
          <w:sz w:val="22"/>
          <w:szCs w:val="22"/>
          <w:lang w:eastAsia="pl-PL"/>
        </w:rPr>
        <w:t>Czerwone flagi w bólu szyi i barku</w:t>
      </w:r>
      <w:r w:rsid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– 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rof.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Piotr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Sobolewski</w:t>
      </w:r>
      <w:r w:rsidRPr="009444FC">
        <w:rPr>
          <w:rFonts w:ascii="Roboto" w:eastAsia="Times New Roman" w:hAnsi="Roboto" w:cs="Calibri"/>
          <w:i/>
          <w:sz w:val="22"/>
          <w:szCs w:val="22"/>
          <w:lang w:eastAsia="pl-PL"/>
        </w:rPr>
        <w:t xml:space="preserve"> </w:t>
      </w:r>
    </w:p>
    <w:p w14:paraId="1E38CFF8" w14:textId="7830F741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13: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 – 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13:50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Autoimmunologiczne zapalenie mózgu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Joanna 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Zajkowska</w:t>
      </w:r>
    </w:p>
    <w:p w14:paraId="048F318B" w14:textId="2CD63600" w:rsidR="00594D9B" w:rsidRPr="009444FC" w:rsidRDefault="001C0686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13:5</w:t>
      </w:r>
      <w:r w:rsidR="00594D9B" w:rsidRPr="009444FC">
        <w:rPr>
          <w:rFonts w:ascii="Roboto" w:eastAsia="Times New Roman" w:hAnsi="Roboto" w:cs="Calibri"/>
          <w:sz w:val="22"/>
          <w:szCs w:val="22"/>
          <w:lang w:eastAsia="pl-PL"/>
        </w:rPr>
        <w:t>0 – 14:</w:t>
      </w:r>
      <w:r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="00594D9B"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0 Diagnostyka dysfagii - endoskopia w rękach neurologa - </w:t>
      </w:r>
      <w:r w:rsidR="00594D9B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Aleksander Dębiec </w:t>
      </w:r>
    </w:p>
    <w:p w14:paraId="046C49D0" w14:textId="677E4A0E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>14:</w:t>
      </w:r>
      <w:r w:rsidR="001C0686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>0 – 14:</w:t>
      </w:r>
      <w:r w:rsidR="001C0686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8500D1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Wykład </w:t>
      </w:r>
      <w:r w:rsidR="003B04DC">
        <w:rPr>
          <w:rFonts w:ascii="Roboto" w:eastAsia="Times New Roman" w:hAnsi="Roboto" w:cs="Calibri"/>
          <w:sz w:val="22"/>
          <w:szCs w:val="22"/>
          <w:lang w:eastAsia="pl-PL"/>
        </w:rPr>
        <w:t>sponsorowany</w:t>
      </w:r>
    </w:p>
    <w:p w14:paraId="71A57135" w14:textId="401AE53B" w:rsidR="00FF6FDB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14: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 – 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14:5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Leukodystrofie u pacjentów dorosłych - obraz kliniczny i diagnostyka 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-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</w:t>
      </w:r>
      <w:r w:rsidR="008500D1" w:rsidRP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Tomasz Litwin </w:t>
      </w:r>
    </w:p>
    <w:p w14:paraId="3082776B" w14:textId="5DF7D380" w:rsidR="00FF6FDB" w:rsidRDefault="001C0686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14:50 – 15:10 </w:t>
      </w:r>
      <w:proofErr w:type="spellStart"/>
      <w:r w:rsidR="00FF6FDB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Chłoniaki</w:t>
      </w:r>
      <w:proofErr w:type="spellEnd"/>
      <w:r w:rsidR="00FF6FDB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ośrodkowego i obwodowego układu nerwowego oraz kręgosłupa. Rola neurologa w diagnostyce – </w:t>
      </w:r>
      <w:r w:rsidR="008500D1" w:rsidRPr="00594D9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n.med. </w:t>
      </w:r>
      <w:r w:rsidR="23C959DA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Małgorzata </w:t>
      </w:r>
      <w:r w:rsidR="00FF6FDB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Wiszniewska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, Prof. ANS</w:t>
      </w:r>
    </w:p>
    <w:p w14:paraId="6C690439" w14:textId="77777777" w:rsidR="00FF6FDB" w:rsidRPr="00594D9B" w:rsidRDefault="00FF6FD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3AC0642" w14:textId="3432265D" w:rsidR="00F63483" w:rsidRPr="00AA16F4" w:rsidRDefault="00594D9B" w:rsidP="00AA16F4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sz w:val="22"/>
          <w:szCs w:val="22"/>
          <w:lang w:eastAsia="pl-PL"/>
        </w:rPr>
        <w:t xml:space="preserve">15:20-15.30 Posumowanie i zakończenie Konferencji - </w:t>
      </w:r>
      <w:r w:rsidRPr="00594D9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</w:t>
      </w:r>
      <w:r w:rsidR="008500D1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n.med. </w:t>
      </w:r>
      <w:r w:rsidRPr="00594D9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Jacek Staszewski, Prof. WIM-PIB</w:t>
      </w:r>
    </w:p>
    <w:sectPr w:rsidR="00F63483" w:rsidRPr="00AA16F4" w:rsidSect="00BF0B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209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4B30" w14:textId="77777777" w:rsidR="00E07788" w:rsidRDefault="00E07788" w:rsidP="00E34468">
      <w:r>
        <w:separator/>
      </w:r>
    </w:p>
  </w:endnote>
  <w:endnote w:type="continuationSeparator" w:id="0">
    <w:p w14:paraId="045D0CEC" w14:textId="77777777" w:rsidR="00E07788" w:rsidRDefault="00E07788" w:rsidP="00E3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DD74" w14:textId="77777777" w:rsidR="00D574C2" w:rsidRDefault="00D574C2" w:rsidP="00BF0B6B">
    <w:pPr>
      <w:pStyle w:val="Stopka"/>
      <w:ind w:left="-2098"/>
    </w:pPr>
    <w:r>
      <w:rPr>
        <w:noProof/>
        <w:lang w:eastAsia="pl-PL"/>
      </w:rPr>
      <w:drawing>
        <wp:inline distT="0" distB="0" distL="0" distR="0" wp14:anchorId="35B0CFB0" wp14:editId="5B1C72B2">
          <wp:extent cx="7560000" cy="1432941"/>
          <wp:effectExtent l="0" t="0" r="0" b="0"/>
          <wp:docPr id="1791325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2543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654" w14:textId="77777777" w:rsidR="00E32C21" w:rsidRDefault="00E32C21">
    <w:pPr>
      <w:pStyle w:val="Stopka"/>
    </w:pPr>
  </w:p>
  <w:p w14:paraId="5BEA2104" w14:textId="77777777" w:rsidR="00D574C2" w:rsidRDefault="00D574C2" w:rsidP="00BF0B6B">
    <w:pPr>
      <w:ind w:left="-2098"/>
    </w:pPr>
    <w:r>
      <w:rPr>
        <w:noProof/>
        <w:lang w:eastAsia="pl-PL"/>
      </w:rPr>
      <w:drawing>
        <wp:inline distT="0" distB="0" distL="0" distR="0" wp14:anchorId="53489381" wp14:editId="076FD177">
          <wp:extent cx="7560000" cy="1432941"/>
          <wp:effectExtent l="0" t="0" r="0" b="0"/>
          <wp:docPr id="2320902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9020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447F" w14:textId="77777777" w:rsidR="00E07788" w:rsidRDefault="00E07788" w:rsidP="00E34468">
      <w:r>
        <w:separator/>
      </w:r>
    </w:p>
  </w:footnote>
  <w:footnote w:type="continuationSeparator" w:id="0">
    <w:p w14:paraId="0E86275B" w14:textId="77777777" w:rsidR="00E07788" w:rsidRDefault="00E07788" w:rsidP="00E3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EFE" w14:textId="77777777" w:rsidR="00D94B70" w:rsidRPr="0021299E" w:rsidRDefault="0021299E" w:rsidP="00BF0B6B">
    <w:pPr>
      <w:pStyle w:val="Nagwek"/>
      <w:ind w:left="-2098"/>
    </w:pPr>
    <w:r>
      <w:rPr>
        <w:noProof/>
        <w:lang w:eastAsia="pl-PL"/>
      </w:rPr>
      <w:drawing>
        <wp:inline distT="0" distB="0" distL="0" distR="0" wp14:anchorId="20D2A264" wp14:editId="4BAC8D2D">
          <wp:extent cx="7560000" cy="1519411"/>
          <wp:effectExtent l="0" t="0" r="0" b="0"/>
          <wp:docPr id="1422855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506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9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03E2" w14:textId="0FDE0313" w:rsidR="00423868" w:rsidRPr="00E32C21" w:rsidRDefault="00D574C2" w:rsidP="00E32C21">
    <w:pPr>
      <w:pStyle w:val="Nagwek"/>
      <w:ind w:left="-2098"/>
    </w:pPr>
    <w:r>
      <w:rPr>
        <w:noProof/>
        <w:lang w:eastAsia="pl-PL"/>
      </w:rPr>
      <w:drawing>
        <wp:inline distT="0" distB="0" distL="0" distR="0" wp14:anchorId="6D68F5BF" wp14:editId="6EA88D7B">
          <wp:extent cx="7559996" cy="1914705"/>
          <wp:effectExtent l="0" t="0" r="0" b="0"/>
          <wp:docPr id="20254894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8945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9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F948"/>
    <w:multiLevelType w:val="hybridMultilevel"/>
    <w:tmpl w:val="83B64C16"/>
    <w:lvl w:ilvl="0" w:tplc="7834C4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F4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23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C2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0B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0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AF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25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E1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FA32"/>
    <w:multiLevelType w:val="hybridMultilevel"/>
    <w:tmpl w:val="FD600F22"/>
    <w:lvl w:ilvl="0" w:tplc="11BA4E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28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C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89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C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85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44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42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0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FADB0"/>
    <w:multiLevelType w:val="hybridMultilevel"/>
    <w:tmpl w:val="F3E67CA6"/>
    <w:lvl w:ilvl="0" w:tplc="5ADE61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7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8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0B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01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03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4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0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89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01119">
    <w:abstractNumId w:val="1"/>
  </w:num>
  <w:num w:numId="2" w16cid:durableId="888808003">
    <w:abstractNumId w:val="0"/>
  </w:num>
  <w:num w:numId="3" w16cid:durableId="135564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68"/>
    <w:rsid w:val="000019CE"/>
    <w:rsid w:val="00060583"/>
    <w:rsid w:val="000F6A79"/>
    <w:rsid w:val="001C0686"/>
    <w:rsid w:val="001C0EB8"/>
    <w:rsid w:val="00201EC9"/>
    <w:rsid w:val="0021299E"/>
    <w:rsid w:val="00224F21"/>
    <w:rsid w:val="00277E48"/>
    <w:rsid w:val="0029085A"/>
    <w:rsid w:val="002B0BDD"/>
    <w:rsid w:val="002B2680"/>
    <w:rsid w:val="00361701"/>
    <w:rsid w:val="003959BD"/>
    <w:rsid w:val="003B04DC"/>
    <w:rsid w:val="003D201F"/>
    <w:rsid w:val="00423868"/>
    <w:rsid w:val="00455CE8"/>
    <w:rsid w:val="004873FD"/>
    <w:rsid w:val="004D260F"/>
    <w:rsid w:val="004D7DCE"/>
    <w:rsid w:val="00504012"/>
    <w:rsid w:val="00507C2A"/>
    <w:rsid w:val="0052648A"/>
    <w:rsid w:val="00561986"/>
    <w:rsid w:val="00566407"/>
    <w:rsid w:val="00586C5A"/>
    <w:rsid w:val="00594D9B"/>
    <w:rsid w:val="005C7BEF"/>
    <w:rsid w:val="005F01C1"/>
    <w:rsid w:val="00622C26"/>
    <w:rsid w:val="00633524"/>
    <w:rsid w:val="00652D7D"/>
    <w:rsid w:val="00654599"/>
    <w:rsid w:val="006C542C"/>
    <w:rsid w:val="006E5CCE"/>
    <w:rsid w:val="006F4335"/>
    <w:rsid w:val="00706452"/>
    <w:rsid w:val="0070653F"/>
    <w:rsid w:val="007A106A"/>
    <w:rsid w:val="007E6FCA"/>
    <w:rsid w:val="007F7180"/>
    <w:rsid w:val="008079B2"/>
    <w:rsid w:val="00822EF6"/>
    <w:rsid w:val="008500D1"/>
    <w:rsid w:val="00851CA4"/>
    <w:rsid w:val="00856C85"/>
    <w:rsid w:val="00862CA8"/>
    <w:rsid w:val="00881A0F"/>
    <w:rsid w:val="008B0CEF"/>
    <w:rsid w:val="00901F2E"/>
    <w:rsid w:val="00936793"/>
    <w:rsid w:val="009444FC"/>
    <w:rsid w:val="00944B97"/>
    <w:rsid w:val="009477B9"/>
    <w:rsid w:val="00955FCB"/>
    <w:rsid w:val="00991CFB"/>
    <w:rsid w:val="00A017B9"/>
    <w:rsid w:val="00A04E50"/>
    <w:rsid w:val="00A513D4"/>
    <w:rsid w:val="00A52112"/>
    <w:rsid w:val="00A57562"/>
    <w:rsid w:val="00A7134E"/>
    <w:rsid w:val="00A71A86"/>
    <w:rsid w:val="00AA16F4"/>
    <w:rsid w:val="00AD075B"/>
    <w:rsid w:val="00B36221"/>
    <w:rsid w:val="00BC0F16"/>
    <w:rsid w:val="00BF0B6B"/>
    <w:rsid w:val="00C04E82"/>
    <w:rsid w:val="00C40195"/>
    <w:rsid w:val="00C7142E"/>
    <w:rsid w:val="00D0623D"/>
    <w:rsid w:val="00D20CB9"/>
    <w:rsid w:val="00D574C2"/>
    <w:rsid w:val="00D94B70"/>
    <w:rsid w:val="00DC4BE0"/>
    <w:rsid w:val="00DE5708"/>
    <w:rsid w:val="00E07788"/>
    <w:rsid w:val="00E32C21"/>
    <w:rsid w:val="00E34468"/>
    <w:rsid w:val="00E51D22"/>
    <w:rsid w:val="00E65063"/>
    <w:rsid w:val="00E667DC"/>
    <w:rsid w:val="00EC4260"/>
    <w:rsid w:val="00F303B9"/>
    <w:rsid w:val="00F57EBB"/>
    <w:rsid w:val="00F61A06"/>
    <w:rsid w:val="00F63483"/>
    <w:rsid w:val="00F8234F"/>
    <w:rsid w:val="00FB7A7A"/>
    <w:rsid w:val="00FF6FDB"/>
    <w:rsid w:val="0195EA73"/>
    <w:rsid w:val="021FF450"/>
    <w:rsid w:val="022F4D65"/>
    <w:rsid w:val="051D27B6"/>
    <w:rsid w:val="05489BF1"/>
    <w:rsid w:val="0915E107"/>
    <w:rsid w:val="0B3AD837"/>
    <w:rsid w:val="0D3DCCEC"/>
    <w:rsid w:val="0D6D1252"/>
    <w:rsid w:val="0DAE5139"/>
    <w:rsid w:val="0E3918F1"/>
    <w:rsid w:val="0E3C45EA"/>
    <w:rsid w:val="0EC5558C"/>
    <w:rsid w:val="0F9CFE0D"/>
    <w:rsid w:val="129B1B31"/>
    <w:rsid w:val="131469D8"/>
    <w:rsid w:val="1388D1EB"/>
    <w:rsid w:val="138D7FAF"/>
    <w:rsid w:val="13F35557"/>
    <w:rsid w:val="14DBA1F3"/>
    <w:rsid w:val="15A457A6"/>
    <w:rsid w:val="15BB1B94"/>
    <w:rsid w:val="1611AC5B"/>
    <w:rsid w:val="171E1321"/>
    <w:rsid w:val="18F9FE2A"/>
    <w:rsid w:val="199C4711"/>
    <w:rsid w:val="1AB078C5"/>
    <w:rsid w:val="1AB5B2BB"/>
    <w:rsid w:val="1C8B46C0"/>
    <w:rsid w:val="1CBF354F"/>
    <w:rsid w:val="1D1DA458"/>
    <w:rsid w:val="1DC7B09A"/>
    <w:rsid w:val="1E632E98"/>
    <w:rsid w:val="1ECB972B"/>
    <w:rsid w:val="20720663"/>
    <w:rsid w:val="21B3AB2D"/>
    <w:rsid w:val="21D2A6D6"/>
    <w:rsid w:val="21D8FB28"/>
    <w:rsid w:val="2211BC41"/>
    <w:rsid w:val="222AB778"/>
    <w:rsid w:val="23969155"/>
    <w:rsid w:val="23C959DA"/>
    <w:rsid w:val="2406D64A"/>
    <w:rsid w:val="244955FF"/>
    <w:rsid w:val="25F157D0"/>
    <w:rsid w:val="26DB812D"/>
    <w:rsid w:val="26DDD796"/>
    <w:rsid w:val="271678C0"/>
    <w:rsid w:val="2AAB5426"/>
    <w:rsid w:val="2C4C7AA6"/>
    <w:rsid w:val="2DFDDAD4"/>
    <w:rsid w:val="304855E0"/>
    <w:rsid w:val="30E4D1CC"/>
    <w:rsid w:val="313410B8"/>
    <w:rsid w:val="34150AF0"/>
    <w:rsid w:val="3425D004"/>
    <w:rsid w:val="35658A59"/>
    <w:rsid w:val="36F49442"/>
    <w:rsid w:val="370AA085"/>
    <w:rsid w:val="3799AE73"/>
    <w:rsid w:val="3A259397"/>
    <w:rsid w:val="3ACE2D56"/>
    <w:rsid w:val="3B5F311C"/>
    <w:rsid w:val="3C761FCB"/>
    <w:rsid w:val="3D49639D"/>
    <w:rsid w:val="3D8C929E"/>
    <w:rsid w:val="3E1A408B"/>
    <w:rsid w:val="3E642F5E"/>
    <w:rsid w:val="3F47E7D1"/>
    <w:rsid w:val="3F63366A"/>
    <w:rsid w:val="3F893D55"/>
    <w:rsid w:val="3FB1F2DD"/>
    <w:rsid w:val="43963CBB"/>
    <w:rsid w:val="444BE3CC"/>
    <w:rsid w:val="44AC9205"/>
    <w:rsid w:val="44CF2304"/>
    <w:rsid w:val="4574F22C"/>
    <w:rsid w:val="473E68D2"/>
    <w:rsid w:val="474A4DBD"/>
    <w:rsid w:val="4783AD0A"/>
    <w:rsid w:val="47F84CB1"/>
    <w:rsid w:val="492C2FC4"/>
    <w:rsid w:val="496F5E89"/>
    <w:rsid w:val="4A202F25"/>
    <w:rsid w:val="4A7262B7"/>
    <w:rsid w:val="4AB26C31"/>
    <w:rsid w:val="50B543D1"/>
    <w:rsid w:val="51FEBE32"/>
    <w:rsid w:val="539C1E9B"/>
    <w:rsid w:val="53FCC6A9"/>
    <w:rsid w:val="577ACCEA"/>
    <w:rsid w:val="5B03532B"/>
    <w:rsid w:val="5BBA9C17"/>
    <w:rsid w:val="5C647827"/>
    <w:rsid w:val="5FB33B13"/>
    <w:rsid w:val="5FD14A45"/>
    <w:rsid w:val="603CA539"/>
    <w:rsid w:val="612EAAB1"/>
    <w:rsid w:val="6194ABE4"/>
    <w:rsid w:val="64726D84"/>
    <w:rsid w:val="65FBC55A"/>
    <w:rsid w:val="67E1C12E"/>
    <w:rsid w:val="68BDD5BD"/>
    <w:rsid w:val="6B0CADBB"/>
    <w:rsid w:val="6B40C240"/>
    <w:rsid w:val="6BE61A7F"/>
    <w:rsid w:val="6E806CBE"/>
    <w:rsid w:val="6FDF08AC"/>
    <w:rsid w:val="71B44FF4"/>
    <w:rsid w:val="72605029"/>
    <w:rsid w:val="72A6C7E3"/>
    <w:rsid w:val="750665E8"/>
    <w:rsid w:val="75896FF4"/>
    <w:rsid w:val="76264A6A"/>
    <w:rsid w:val="77307CA0"/>
    <w:rsid w:val="79634009"/>
    <w:rsid w:val="79B9B82D"/>
    <w:rsid w:val="7BF73A79"/>
    <w:rsid w:val="7CBDF29D"/>
    <w:rsid w:val="7DA8DE87"/>
    <w:rsid w:val="7E002CEE"/>
    <w:rsid w:val="7F50F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C0DC6"/>
  <w15:docId w15:val="{112827ED-B8E8-4A0E-9FB5-E191C66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577AC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468"/>
  </w:style>
  <w:style w:type="paragraph" w:styleId="Stopka">
    <w:name w:val="footer"/>
    <w:link w:val="StopkaZnak"/>
    <w:uiPriority w:val="99"/>
    <w:unhideWhenUsed/>
    <w:rsid w:val="577AC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468"/>
  </w:style>
  <w:style w:type="paragraph" w:styleId="NormalnyWeb">
    <w:name w:val="Normal (Web)"/>
    <w:uiPriority w:val="99"/>
    <w:semiHidden/>
    <w:unhideWhenUsed/>
    <w:rsid w:val="577ACCEA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uiPriority w:val="34"/>
    <w:qFormat/>
    <w:rsid w:val="577AC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b0b49-59fd-43cc-b85c-e9bf35608ad8" xsi:nil="true"/>
    <lcf76f155ced4ddcb4097134ff3c332f xmlns="48ce274f-5aac-4832-993f-f2c3fd73c8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47958D7B1434D82BE8C2B12A87746" ma:contentTypeVersion="11" ma:contentTypeDescription="Utwórz nowy dokument." ma:contentTypeScope="" ma:versionID="217b05a3f554c2b1dfaff91b8fba1829">
  <xsd:schema xmlns:xsd="http://www.w3.org/2001/XMLSchema" xmlns:xs="http://www.w3.org/2001/XMLSchema" xmlns:p="http://schemas.microsoft.com/office/2006/metadata/properties" xmlns:ns2="48ce274f-5aac-4832-993f-f2c3fd73c8f2" xmlns:ns3="9fbb0b49-59fd-43cc-b85c-e9bf35608ad8" targetNamespace="http://schemas.microsoft.com/office/2006/metadata/properties" ma:root="true" ma:fieldsID="2080582b3d49b495cbeb02b35ea3c62d" ns2:_="" ns3:_="">
    <xsd:import namespace="48ce274f-5aac-4832-993f-f2c3fd73c8f2"/>
    <xsd:import namespace="9fbb0b49-59fd-43cc-b85c-e9bf35608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274f-5aac-4832-993f-f2c3fd73c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099f7d6-13b6-4a83-9dca-4ecec7779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0b49-59fd-43cc-b85c-e9bf35608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1dde09-c336-41a0-91a3-2d9990645486}" ma:internalName="TaxCatchAll" ma:showField="CatchAllData" ma:web="9fbb0b49-59fd-43cc-b85c-e9bf35608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87B6C-38EB-4D2D-9D4F-5B240AA8D057}">
  <ds:schemaRefs>
    <ds:schemaRef ds:uri="http://schemas.microsoft.com/office/2006/metadata/properties"/>
    <ds:schemaRef ds:uri="http://schemas.microsoft.com/office/infopath/2007/PartnerControls"/>
    <ds:schemaRef ds:uri="9fbb0b49-59fd-43cc-b85c-e9bf35608ad8"/>
    <ds:schemaRef ds:uri="48ce274f-5aac-4832-993f-f2c3fd73c8f2"/>
  </ds:schemaRefs>
</ds:datastoreItem>
</file>

<file path=customXml/itemProps2.xml><?xml version="1.0" encoding="utf-8"?>
<ds:datastoreItem xmlns:ds="http://schemas.openxmlformats.org/officeDocument/2006/customXml" ds:itemID="{81A42011-EB72-4CEF-BF73-F5AABA5F6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4DA20-B5AF-4EB3-BDD9-B664FAB7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e274f-5aac-4832-993f-f2c3fd73c8f2"/>
    <ds:schemaRef ds:uri="9fbb0b49-59fd-43cc-b85c-e9bf35608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3B8AD-907C-44B9-A61B-367F09AF6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Bartłomiej Woźniak</cp:lastModifiedBy>
  <cp:revision>5</cp:revision>
  <cp:lastPrinted>2025-05-20T17:49:00Z</cp:lastPrinted>
  <dcterms:created xsi:type="dcterms:W3CDTF">2026-02-18T13:49:00Z</dcterms:created>
  <dcterms:modified xsi:type="dcterms:W3CDTF">2026-02-19T08:55:00Z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0x010100A6447958D7B1434D82BE8C2B12A87746</vt:lpwstr>
  </property>
</Properties>
</file>