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OnkoUrologia Białystok</w:t>
      </w: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Onkolog z urologiem razem dla pacjenta 13-14.11.2026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  <w:b/>
          <w:bCs/>
          <w:i/>
          <w:iCs/>
        </w:rPr>
      </w:pPr>
      <w:r>
        <w:rPr>
          <w:rFonts w:ascii="Cambria" w:hAnsi="Cambria"/>
          <w:b/>
          <w:bCs/>
          <w:i/>
          <w:iCs/>
        </w:rPr>
        <w:t>Onkolog z Urologiem: Profesjonalizm, Współpraca, Rezultaty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13.11.2026 (piątek) Sala konferencyjna BCO.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9.00-13.00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Za konsolą robota – operacja LIVE z komentarzem ekspertów (dr Ciemerych, dr Kozłowski, )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13.11.2026 (piątek) hotel Traugutta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14.00 otwarcie konferencji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„Męski Listopad 2026 – od kampanii do skutecznej profilaktyki w województwie podlaskim”</w:t>
      </w:r>
      <w:r>
        <w:rPr>
          <w:rFonts w:ascii="Cambria" w:hAnsi="Cambria"/>
        </w:rPr>
        <w:t xml:space="preserve">  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(NFZ, dr Zabielska, dyr Borkowska, dyr Kazberuk, dyr Potentas)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hint="eastAsia"/>
        </w:rPr>
      </w:pPr>
      <w:r>
        <w:rPr>
          <w:rFonts w:ascii="Cambria" w:hAnsi="Cambria"/>
          <w:b/>
          <w:bCs/>
          <w:color w:val="3465A4"/>
        </w:rPr>
        <w:t xml:space="preserve">I Sesja diagnostyka i obrazowanie </w:t>
      </w:r>
      <w:r>
        <w:rPr>
          <w:rFonts w:ascii="Cambria" w:hAnsi="Cambria"/>
          <w:b/>
          <w:bCs/>
          <w:i/>
          <w:iCs/>
          <w:color w:val="3465A4"/>
        </w:rPr>
        <w:t>"Prostata - nie tylko PI-RADS"</w:t>
      </w:r>
    </w:p>
    <w:p w:rsidR="006F076C" w:rsidRDefault="006F076C">
      <w:pPr>
        <w:pStyle w:val="Textbody"/>
        <w:rPr>
          <w:rFonts w:ascii="Cambria" w:hAnsi="Cambria"/>
          <w:color w:val="000000"/>
        </w:rPr>
      </w:pPr>
    </w:p>
    <w:p w:rsidR="006F076C" w:rsidRDefault="006C1BAE">
      <w:pPr>
        <w:pStyle w:val="Textbody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1. PI-RR - ocena wznowy miejscowej</w:t>
      </w:r>
    </w:p>
    <w:p w:rsidR="006F076C" w:rsidRDefault="006C1BAE">
      <w:pPr>
        <w:pStyle w:val="Textbody"/>
        <w:rPr>
          <w:rFonts w:hint="eastAsia"/>
        </w:rPr>
      </w:pPr>
      <w:r>
        <w:rPr>
          <w:rFonts w:ascii="Cambria" w:hAnsi="Cambria"/>
          <w:i/>
          <w:iCs/>
          <w:color w:val="000000"/>
        </w:rPr>
        <w:t>dr Hanna Falińska (</w:t>
      </w:r>
      <w:hyperlink r:id="rId6" w:history="1">
        <w:r>
          <w:rPr>
            <w:rFonts w:ascii="Cambria" w:hAnsi="Cambria"/>
            <w:i/>
            <w:iCs/>
            <w:color w:val="000000"/>
          </w:rPr>
          <w:t>falinskah@gmail.com</w:t>
        </w:r>
      </w:hyperlink>
      <w:r>
        <w:rPr>
          <w:rFonts w:ascii="Cambria" w:hAnsi="Cambria"/>
          <w:i/>
          <w:iCs/>
          <w:color w:val="000000"/>
        </w:rPr>
        <w:t xml:space="preserve">) </w:t>
      </w:r>
      <w:r>
        <w:rPr>
          <w:rFonts w:ascii="Cambria" w:hAnsi="Cambria"/>
          <w:i/>
          <w:iCs/>
          <w:color w:val="000000"/>
        </w:rPr>
        <w:t>(Zielona Góra)</w:t>
      </w:r>
    </w:p>
    <w:p w:rsidR="006F076C" w:rsidRDefault="006C1BAE">
      <w:pPr>
        <w:pStyle w:val="Textbody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2. PRECISE - ocena badań w ramach aktywnego nadzoru</w:t>
      </w:r>
    </w:p>
    <w:p w:rsidR="006F076C" w:rsidRDefault="006C1BAE">
      <w:pPr>
        <w:pStyle w:val="Textbody"/>
        <w:rPr>
          <w:rFonts w:ascii="Cambria" w:hAnsi="Cambria"/>
          <w:i/>
          <w:iCs/>
          <w:color w:val="000000"/>
        </w:rPr>
      </w:pPr>
      <w:r>
        <w:rPr>
          <w:rFonts w:ascii="Cambria" w:hAnsi="Cambria"/>
          <w:i/>
          <w:iCs/>
          <w:color w:val="000000"/>
        </w:rPr>
        <w:t>dr Adam Sawczuk</w:t>
      </w:r>
    </w:p>
    <w:p w:rsidR="006F076C" w:rsidRDefault="006C1BAE">
      <w:pPr>
        <w:pStyle w:val="Textbody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3. PROMISE w praktyce – jak PET/PSMA zmienia nasze decyzje?”</w:t>
      </w:r>
    </w:p>
    <w:p w:rsidR="006F076C" w:rsidRDefault="006C1BAE">
      <w:pPr>
        <w:pStyle w:val="Textbody"/>
        <w:rPr>
          <w:rFonts w:ascii="Cambria" w:hAnsi="Cambria"/>
          <w:i/>
          <w:iCs/>
          <w:color w:val="000000"/>
        </w:rPr>
      </w:pPr>
      <w:r>
        <w:rPr>
          <w:rFonts w:ascii="Cambria" w:hAnsi="Cambria"/>
          <w:i/>
          <w:iCs/>
          <w:color w:val="000000"/>
        </w:rPr>
        <w:t>dr Piotr Szumowski</w:t>
      </w:r>
    </w:p>
    <w:p w:rsidR="006F076C" w:rsidRDefault="006C1BAE">
      <w:pPr>
        <w:pStyle w:val="Textbody"/>
        <w:spacing w:after="160" w:line="247" w:lineRule="auto"/>
        <w:rPr>
          <w:rFonts w:hint="eastAsia"/>
        </w:rPr>
      </w:pPr>
      <w:r>
        <w:rPr>
          <w:rFonts w:ascii="Cambria" w:hAnsi="Cambria"/>
          <w:i/>
          <w:iCs/>
          <w:color w:val="000000"/>
        </w:rPr>
        <w:t xml:space="preserve">4. </w:t>
      </w:r>
      <w:r>
        <w:rPr>
          <w:rFonts w:ascii="Cambria" w:hAnsi="Cambria"/>
          <w:i/>
          <w:iCs/>
        </w:rPr>
        <w:t xml:space="preserve">„Indywidualizacja leczenia pacjenta z rakiem gruczołu  już od początku leczenia </w:t>
      </w:r>
      <w:r>
        <w:rPr>
          <w:rFonts w:ascii="Cambria" w:hAnsi="Cambria"/>
          <w:i/>
          <w:iCs/>
        </w:rPr>
        <w:t xml:space="preserve">onkologicznego” </w:t>
      </w:r>
    </w:p>
    <w:p w:rsidR="006F076C" w:rsidRDefault="006C1BAE">
      <w:pPr>
        <w:pStyle w:val="Textbody"/>
        <w:spacing w:after="160" w:line="247" w:lineRule="auto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dr n. med. Magdalena Pogorzelska (ustalone z dr Pogorzelską, zmiana 12.10)</w:t>
      </w:r>
    </w:p>
    <w:p w:rsidR="006F076C" w:rsidRDefault="006F076C">
      <w:pPr>
        <w:pStyle w:val="Textbody"/>
        <w:rPr>
          <w:rFonts w:ascii="Cambria" w:hAnsi="Cambria"/>
          <w:i/>
          <w:iCs/>
          <w:color w:val="000000"/>
        </w:rPr>
      </w:pPr>
    </w:p>
    <w:p w:rsidR="006F076C" w:rsidRDefault="006F076C">
      <w:pPr>
        <w:pStyle w:val="Textbody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  <w:b/>
          <w:bCs/>
          <w:color w:val="3465A4"/>
        </w:rPr>
      </w:pPr>
      <w:r>
        <w:rPr>
          <w:rFonts w:ascii="Cambria" w:hAnsi="Cambria"/>
          <w:b/>
          <w:bCs/>
          <w:color w:val="3465A4"/>
        </w:rPr>
        <w:t>II Sesja rak pęcherza moczowego</w:t>
      </w:r>
    </w:p>
    <w:p w:rsidR="006F076C" w:rsidRDefault="006C1BAE">
      <w:pPr>
        <w:pStyle w:val="Standard"/>
        <w:rPr>
          <w:rFonts w:ascii="Cambria" w:hAnsi="Cambria"/>
          <w:b/>
          <w:bCs/>
          <w:i/>
          <w:iCs/>
          <w:color w:val="3465A4"/>
        </w:rPr>
      </w:pPr>
      <w:r>
        <w:rPr>
          <w:rFonts w:ascii="Cambria" w:hAnsi="Cambria"/>
          <w:b/>
          <w:bCs/>
          <w:i/>
          <w:iCs/>
          <w:color w:val="3465A4"/>
        </w:rPr>
        <w:t>Rak pęcherza moczowego- wiele możliwości jeden cel.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1. „Leczenie raka pęcherza moczowego – radiochemioterapia jako alternatywa le</w:t>
      </w:r>
      <w:r>
        <w:rPr>
          <w:rFonts w:ascii="Cambria" w:hAnsi="Cambria"/>
        </w:rPr>
        <w:t>czenia chirurgicznego. Aktualne zalecenia i miejsce terapii oszczędzającej narząd”</w:t>
      </w:r>
    </w:p>
    <w:p w:rsidR="006F076C" w:rsidRDefault="006C1BAE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prof. Piotr Milecki (Poznań)</w:t>
      </w:r>
    </w:p>
    <w:p w:rsidR="006F076C" w:rsidRDefault="006F076C">
      <w:pPr>
        <w:pStyle w:val="Standard"/>
        <w:rPr>
          <w:rFonts w:ascii="Cambria" w:hAnsi="Cambria"/>
          <w:i/>
          <w:iCs/>
        </w:rPr>
      </w:pPr>
    </w:p>
    <w:p w:rsidR="006F076C" w:rsidRDefault="006C1BAE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2. Immunoterapia z CHT – Nowa  możliwość leczenia rozsianego raka pęcherza moczowego</w:t>
      </w:r>
      <w:r>
        <w:rPr>
          <w:rFonts w:ascii="Cambria" w:hAnsi="Cambria"/>
          <w:i/>
          <w:iCs/>
        </w:rPr>
        <w:t xml:space="preserve"> </w:t>
      </w:r>
    </w:p>
    <w:p w:rsidR="006F076C" w:rsidRDefault="006C1BAE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lastRenderedPageBreak/>
        <w:t xml:space="preserve">dr n. med. Piotr Tokajuk  </w:t>
      </w:r>
    </w:p>
    <w:p w:rsidR="006F076C" w:rsidRDefault="006C1BAE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Wykład sponsorowany</w:t>
      </w:r>
      <w:r w:rsidR="00F251CA">
        <w:rPr>
          <w:rFonts w:ascii="Cambria" w:hAnsi="Cambria"/>
          <w:i/>
          <w:iCs/>
        </w:rPr>
        <w:t xml:space="preserve"> </w:t>
      </w:r>
      <w:bookmarkStart w:id="0" w:name="_GoBack"/>
      <w:bookmarkEnd w:id="0"/>
    </w:p>
    <w:p w:rsidR="00502220" w:rsidRDefault="00502220">
      <w:pPr>
        <w:pStyle w:val="Standard"/>
        <w:rPr>
          <w:rFonts w:ascii="Cambria" w:hAnsi="Cambria"/>
          <w:i/>
          <w:iCs/>
        </w:rPr>
      </w:pPr>
    </w:p>
    <w:p w:rsidR="00502220" w:rsidRDefault="00502220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3.</w:t>
      </w:r>
      <w:r w:rsidRPr="00502220">
        <w:t xml:space="preserve"> </w:t>
      </w:r>
      <w:r>
        <w:t>N</w:t>
      </w:r>
      <w:r>
        <w:t>ow</w:t>
      </w:r>
      <w:r>
        <w:t>a</w:t>
      </w:r>
      <w:r>
        <w:t xml:space="preserve"> okołooperacyjnego strategii leczenia MIBC w badaniu klinicznym NIAGARA</w:t>
      </w:r>
    </w:p>
    <w:p w:rsidR="00502220" w:rsidRDefault="00502220" w:rsidP="00502220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dr n. med. Piotr Tokajuk  </w:t>
      </w:r>
    </w:p>
    <w:p w:rsidR="00502220" w:rsidRDefault="00502220" w:rsidP="00502220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Wykład sponsorowany </w:t>
      </w:r>
    </w:p>
    <w:p w:rsidR="006F076C" w:rsidRDefault="006F076C">
      <w:pPr>
        <w:pStyle w:val="Standard"/>
        <w:rPr>
          <w:rFonts w:ascii="Cambria" w:hAnsi="Cambria"/>
          <w:i/>
          <w:iCs/>
        </w:rPr>
      </w:pPr>
    </w:p>
    <w:p w:rsidR="006F076C" w:rsidRDefault="00502220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4</w:t>
      </w:r>
      <w:r w:rsidR="006C1BAE">
        <w:rPr>
          <w:rFonts w:ascii="Cambria" w:hAnsi="Cambria"/>
          <w:i/>
          <w:iCs/>
        </w:rPr>
        <w:t>. Chiru</w:t>
      </w:r>
      <w:r w:rsidR="006C1BAE">
        <w:rPr>
          <w:rFonts w:ascii="Cambria" w:hAnsi="Cambria"/>
          <w:i/>
          <w:iCs/>
        </w:rPr>
        <w:t>rgia</w:t>
      </w:r>
    </w:p>
    <w:p w:rsidR="006F076C" w:rsidRDefault="006C1BAE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Wykład sponsorowany</w:t>
      </w:r>
    </w:p>
    <w:p w:rsidR="006F076C" w:rsidRDefault="006F076C">
      <w:pPr>
        <w:pStyle w:val="Standard"/>
        <w:rPr>
          <w:rFonts w:ascii="Cambria" w:hAnsi="Cambria"/>
          <w:i/>
          <w:iCs/>
        </w:rPr>
      </w:pPr>
    </w:p>
    <w:p w:rsidR="006F076C" w:rsidRDefault="00502220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5</w:t>
      </w:r>
      <w:r w:rsidR="006C1BAE">
        <w:rPr>
          <w:rFonts w:ascii="Cambria" w:hAnsi="Cambria"/>
          <w:i/>
          <w:iCs/>
        </w:rPr>
        <w:t>. dr Magdalena Zadrożna (7.10.26)</w:t>
      </w:r>
    </w:p>
    <w:p w:rsidR="006F076C" w:rsidRDefault="006F076C">
      <w:pPr>
        <w:pStyle w:val="Standard"/>
        <w:rPr>
          <w:rFonts w:ascii="Cambria" w:hAnsi="Cambria"/>
          <w:i/>
          <w:iCs/>
        </w:rPr>
      </w:pPr>
    </w:p>
    <w:p w:rsidR="006F076C" w:rsidRDefault="00502220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6</w:t>
      </w:r>
      <w:r w:rsidR="006C1BAE">
        <w:rPr>
          <w:rFonts w:ascii="Cambria" w:hAnsi="Cambria"/>
          <w:i/>
          <w:iCs/>
        </w:rPr>
        <w:t>. dr Wnętrzak (7.10.26)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  <w:b/>
          <w:bCs/>
          <w:color w:val="3465A4"/>
        </w:rPr>
      </w:pPr>
      <w:r>
        <w:rPr>
          <w:rFonts w:ascii="Cambria" w:hAnsi="Cambria"/>
          <w:b/>
          <w:bCs/>
          <w:color w:val="3465A4"/>
        </w:rPr>
        <w:t>14.11.2026</w:t>
      </w:r>
    </w:p>
    <w:p w:rsidR="006F076C" w:rsidRDefault="006F076C">
      <w:pPr>
        <w:pStyle w:val="Standard"/>
        <w:rPr>
          <w:rFonts w:ascii="Cambria" w:hAnsi="Cambria"/>
          <w:b/>
          <w:bCs/>
          <w:color w:val="3465A4"/>
        </w:rPr>
      </w:pPr>
    </w:p>
    <w:p w:rsidR="006F076C" w:rsidRDefault="006C1BAE">
      <w:pPr>
        <w:pStyle w:val="Standard"/>
        <w:rPr>
          <w:rFonts w:ascii="Cambria" w:hAnsi="Cambria"/>
          <w:b/>
          <w:bCs/>
          <w:color w:val="3465A4"/>
        </w:rPr>
      </w:pPr>
      <w:r>
        <w:rPr>
          <w:rFonts w:ascii="Cambria" w:hAnsi="Cambria"/>
          <w:b/>
          <w:bCs/>
          <w:color w:val="3465A4"/>
        </w:rPr>
        <w:t>9:00-13:00</w:t>
      </w:r>
    </w:p>
    <w:p w:rsidR="006F076C" w:rsidRDefault="006C1BAE">
      <w:pPr>
        <w:pStyle w:val="Standard"/>
        <w:rPr>
          <w:rFonts w:ascii="Cambria" w:hAnsi="Cambria"/>
          <w:b/>
          <w:bCs/>
          <w:color w:val="3465A4"/>
        </w:rPr>
      </w:pPr>
      <w:r>
        <w:rPr>
          <w:rFonts w:ascii="Cambria" w:hAnsi="Cambria"/>
          <w:b/>
          <w:bCs/>
          <w:color w:val="3465A4"/>
        </w:rPr>
        <w:t>III Sesja rak nerki</w:t>
      </w:r>
    </w:p>
    <w:p w:rsidR="006F076C" w:rsidRDefault="006C1BAE">
      <w:pPr>
        <w:pStyle w:val="Standard"/>
        <w:rPr>
          <w:rFonts w:ascii="Cambria" w:hAnsi="Cambria"/>
          <w:b/>
          <w:bCs/>
          <w:i/>
          <w:iCs/>
          <w:color w:val="3465A4"/>
        </w:rPr>
      </w:pPr>
      <w:r>
        <w:rPr>
          <w:rFonts w:ascii="Cambria" w:hAnsi="Cambria"/>
          <w:b/>
          <w:bCs/>
          <w:i/>
          <w:iCs/>
          <w:color w:val="3465A4"/>
        </w:rPr>
        <w:t>Interdyscyplinarnie od chirurgii do terapii systemowej</w:t>
      </w:r>
    </w:p>
    <w:p w:rsidR="006F076C" w:rsidRDefault="006F076C">
      <w:pPr>
        <w:pStyle w:val="Textbody"/>
        <w:rPr>
          <w:rFonts w:ascii="Cambria" w:hAnsi="Cambria"/>
          <w:i/>
          <w:iCs/>
          <w:sz w:val="22"/>
        </w:rPr>
      </w:pPr>
    </w:p>
    <w:p w:rsidR="006F076C" w:rsidRDefault="006C1BAE">
      <w:pPr>
        <w:pStyle w:val="Textbody"/>
        <w:spacing w:after="160" w:line="247" w:lineRule="auto"/>
        <w:rPr>
          <w:rFonts w:ascii="Cambria" w:hAnsi="Cambria"/>
        </w:rPr>
      </w:pPr>
      <w:r>
        <w:rPr>
          <w:rFonts w:ascii="Cambria" w:hAnsi="Cambria"/>
        </w:rPr>
        <w:t>1.NSS jak wykorzystać nowe możliwości robotyczne?</w:t>
      </w:r>
      <w:r w:rsidR="00F8277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(20min.) </w:t>
      </w:r>
    </w:p>
    <w:p w:rsidR="006F076C" w:rsidRDefault="006C1BAE">
      <w:pPr>
        <w:pStyle w:val="Textbody"/>
        <w:spacing w:after="160" w:line="247" w:lineRule="auto"/>
        <w:rPr>
          <w:rFonts w:hint="eastAsia"/>
        </w:rPr>
      </w:pPr>
      <w:r>
        <w:rPr>
          <w:rFonts w:ascii="Cambria" w:hAnsi="Cambria"/>
          <w:i/>
        </w:rPr>
        <w:t xml:space="preserve">prof. </w:t>
      </w:r>
      <w:r>
        <w:rPr>
          <w:rFonts w:ascii="Cambria" w:hAnsi="Cambria"/>
          <w:i/>
        </w:rPr>
        <w:t>Bartosz Małkiewicz    (Wrocław)</w:t>
      </w:r>
    </w:p>
    <w:p w:rsidR="006F076C" w:rsidRDefault="006C1BAE">
      <w:pPr>
        <w:pStyle w:val="Textbody"/>
        <w:spacing w:after="160" w:line="247" w:lineRule="auto"/>
        <w:rPr>
          <w:rFonts w:ascii="Cambria" w:hAnsi="Cambria"/>
        </w:rPr>
      </w:pPr>
      <w:r>
        <w:rPr>
          <w:rFonts w:ascii="Cambria" w:hAnsi="Cambria"/>
        </w:rPr>
        <w:t xml:space="preserve">2. „SBRT w raku nerki – kogo, kiedy i jak leczyć?” </w:t>
      </w:r>
    </w:p>
    <w:p w:rsidR="006F076C" w:rsidRDefault="006C1BAE">
      <w:pPr>
        <w:pStyle w:val="Textbody"/>
        <w:spacing w:after="160" w:line="247" w:lineRule="auto"/>
        <w:rPr>
          <w:rFonts w:hint="eastAsia"/>
        </w:rPr>
      </w:pPr>
      <w:r>
        <w:rPr>
          <w:rFonts w:ascii="Cambria" w:hAnsi="Cambria"/>
          <w:i/>
          <w:iCs/>
        </w:rPr>
        <w:t xml:space="preserve"> prof. J. Fijuth</w:t>
      </w:r>
    </w:p>
    <w:p w:rsidR="006F076C" w:rsidRDefault="006C1BAE">
      <w:pPr>
        <w:pStyle w:val="Textbody"/>
        <w:spacing w:after="160" w:line="247" w:lineRule="auto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3. „Immunoterapia w leczeniu rozsianego raka nerki” </w:t>
      </w:r>
    </w:p>
    <w:p w:rsidR="006F076C" w:rsidRDefault="006C1BAE">
      <w:pPr>
        <w:pStyle w:val="Textbody"/>
        <w:spacing w:after="160" w:line="247" w:lineRule="auto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dr n. med. Magdalena Pogorzelska </w:t>
      </w:r>
    </w:p>
    <w:p w:rsidR="006F076C" w:rsidRDefault="006C1BAE">
      <w:pPr>
        <w:pStyle w:val="Textbody"/>
        <w:spacing w:after="160" w:line="247" w:lineRule="auto"/>
        <w:rPr>
          <w:rFonts w:hint="eastAsia"/>
        </w:rPr>
      </w:pPr>
      <w:r>
        <w:rPr>
          <w:rFonts w:ascii="Cambria" w:hAnsi="Cambria"/>
          <w:i/>
          <w:iCs/>
        </w:rPr>
        <w:t>Wykład sponsorowany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  <w:b/>
          <w:bCs/>
          <w:color w:val="3465A4"/>
        </w:rPr>
      </w:pPr>
      <w:r>
        <w:rPr>
          <w:rFonts w:ascii="Cambria" w:hAnsi="Cambria"/>
          <w:b/>
          <w:bCs/>
          <w:color w:val="3465A4"/>
        </w:rPr>
        <w:t>IV Sesja rak prostaty cz.1</w:t>
      </w:r>
    </w:p>
    <w:p w:rsidR="006F076C" w:rsidRDefault="006C1BAE">
      <w:pPr>
        <w:pStyle w:val="Standard"/>
        <w:rPr>
          <w:rFonts w:ascii="Cambria" w:hAnsi="Cambria"/>
          <w:b/>
          <w:bCs/>
          <w:i/>
          <w:iCs/>
          <w:color w:val="3465A4"/>
        </w:rPr>
      </w:pPr>
      <w:r>
        <w:rPr>
          <w:rFonts w:ascii="Cambria" w:hAnsi="Cambria"/>
          <w:b/>
          <w:bCs/>
          <w:i/>
          <w:iCs/>
          <w:color w:val="3465A4"/>
        </w:rPr>
        <w:t>Wybór ma znaczenie –</w:t>
      </w:r>
      <w:r>
        <w:rPr>
          <w:rFonts w:ascii="Cambria" w:hAnsi="Cambria"/>
          <w:b/>
          <w:bCs/>
          <w:i/>
          <w:iCs/>
          <w:color w:val="3465A4"/>
        </w:rPr>
        <w:t xml:space="preserve"> jak optymalizować leczenie raka prostaty?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Textbody"/>
        <w:rPr>
          <w:rFonts w:hint="eastAsia"/>
        </w:rPr>
      </w:pPr>
      <w:r>
        <w:t>1. Neoadjuwantowa terapia hormonalna przed prostatektomią radykalną. Debata.</w:t>
      </w:r>
    </w:p>
    <w:p w:rsidR="006F076C" w:rsidRDefault="006C1BAE">
      <w:pPr>
        <w:pStyle w:val="Textbody"/>
        <w:rPr>
          <w:rFonts w:hint="eastAsia"/>
        </w:rPr>
      </w:pPr>
      <w:r>
        <w:t xml:space="preserve">ZA- </w:t>
      </w:r>
      <w:r>
        <w:rPr>
          <w:i/>
          <w:iCs/>
        </w:rPr>
        <w:t>Tomasz Borkowski,</w:t>
      </w:r>
      <w:r>
        <w:t xml:space="preserve"> PRZECIW- </w:t>
      </w:r>
      <w:r>
        <w:rPr>
          <w:i/>
          <w:iCs/>
        </w:rPr>
        <w:t>Roman Sosnowski.</w:t>
      </w:r>
    </w:p>
    <w:p w:rsidR="006F076C" w:rsidRDefault="006C1BAE">
      <w:pPr>
        <w:pStyle w:val="Textbody"/>
        <w:rPr>
          <w:rFonts w:hint="eastAsia"/>
        </w:rPr>
      </w:pPr>
      <w:r>
        <w:t>2. Prostatektomia robotyczna- aktualne zalecenia oraz podsumowanie doświadczeń własnych</w:t>
      </w:r>
      <w:r>
        <w:t xml:space="preserve">.(30min.) - </w:t>
      </w:r>
      <w:r>
        <w:rPr>
          <w:i/>
          <w:iCs/>
        </w:rPr>
        <w:t>prof. Bartosz Małkiewicz</w:t>
      </w:r>
    </w:p>
    <w:p w:rsidR="006F076C" w:rsidRDefault="006C1BAE">
      <w:pPr>
        <w:pStyle w:val="Textbody"/>
        <w:rPr>
          <w:rFonts w:hint="eastAsia"/>
        </w:rPr>
      </w:pPr>
      <w:r>
        <w:t xml:space="preserve">3. Wykład sponsorowany (ACCORD) </w:t>
      </w:r>
      <w:r>
        <w:rPr>
          <w:i/>
          <w:iCs/>
        </w:rPr>
        <w:t>prof. Żołnierek</w:t>
      </w:r>
    </w:p>
    <w:p w:rsidR="00C43A5E" w:rsidRPr="00951F4B" w:rsidRDefault="006C1BAE">
      <w:pPr>
        <w:pStyle w:val="Textbody"/>
        <w:rPr>
          <w:rFonts w:hint="eastAsia"/>
          <w:i/>
          <w:iCs/>
        </w:rPr>
      </w:pPr>
      <w:r>
        <w:t>4. Optymalna terapia dubletem pacjentów z przerzutowym, wrażliwym na kastarcję rakiem prostaty (MHSPC0 w programie lekowym B56. Brzpieczeństwo stosowania Apalutamidu.Duble</w:t>
      </w:r>
      <w:r>
        <w:t xml:space="preserve">ty w leczeniu raka prostaty - </w:t>
      </w:r>
      <w:r>
        <w:rPr>
          <w:i/>
          <w:iCs/>
        </w:rPr>
        <w:t>dr Iwona Skoneczna (Wykład sponsorowany</w:t>
      </w:r>
      <w:r w:rsidR="00951F4B">
        <w:rPr>
          <w:i/>
          <w:iCs/>
        </w:rPr>
        <w:t xml:space="preserve"> JNJ</w:t>
      </w:r>
      <w:r>
        <w:rPr>
          <w:i/>
          <w:iCs/>
        </w:rPr>
        <w:t>)</w:t>
      </w:r>
    </w:p>
    <w:p w:rsidR="006F076C" w:rsidRDefault="006F076C">
      <w:pPr>
        <w:pStyle w:val="Standard"/>
        <w:rPr>
          <w:rFonts w:ascii="Cambria" w:hAnsi="Cambria"/>
          <w:i/>
          <w:iCs/>
        </w:rPr>
      </w:pPr>
    </w:p>
    <w:p w:rsidR="006F076C" w:rsidRDefault="006C1BAE">
      <w:pPr>
        <w:pStyle w:val="Standard"/>
        <w:rPr>
          <w:rFonts w:hint="eastAsia"/>
        </w:rPr>
      </w:pPr>
      <w:r>
        <w:rPr>
          <w:rStyle w:val="StrongEmphasis"/>
        </w:rPr>
        <w:lastRenderedPageBreak/>
        <w:t>GOŚĆ SPECJALNY KONFERENCJI</w:t>
      </w:r>
      <w:r>
        <w:rPr>
          <w:rFonts w:ascii="Cambria" w:hAnsi="Cambria"/>
          <w:i/>
          <w:iCs/>
        </w:rPr>
        <w:br/>
      </w:r>
      <w:r>
        <w:rPr>
          <w:rStyle w:val="StrongEmphasis"/>
        </w:rPr>
        <w:t>Dariusz Duma – filozof, przedsiębiorca, wykładowca</w:t>
      </w:r>
      <w:r>
        <w:rPr>
          <w:rFonts w:ascii="Cambria" w:hAnsi="Cambria"/>
          <w:i/>
          <w:iCs/>
        </w:rPr>
        <w:br/>
      </w:r>
      <w:r>
        <w:rPr>
          <w:rStyle w:val="StrongEmphasis"/>
        </w:rPr>
        <w:t>„Profesjonalizm – między procedurą, intuicją a człowiekiem”</w:t>
      </w:r>
    </w:p>
    <w:p w:rsidR="006F076C" w:rsidRDefault="006F076C">
      <w:pPr>
        <w:pStyle w:val="Standard"/>
        <w:rPr>
          <w:rFonts w:ascii="Cambria" w:hAnsi="Cambria"/>
          <w:i/>
          <w:iCs/>
        </w:rPr>
      </w:pP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  <w:b/>
          <w:bCs/>
          <w:color w:val="3465A4"/>
        </w:rPr>
      </w:pPr>
      <w:r>
        <w:rPr>
          <w:rFonts w:ascii="Cambria" w:hAnsi="Cambria"/>
          <w:b/>
          <w:bCs/>
          <w:color w:val="3465A4"/>
        </w:rPr>
        <w:t xml:space="preserve">V Sesja rak prostaty cz.2  </w:t>
      </w:r>
    </w:p>
    <w:p w:rsidR="006F076C" w:rsidRDefault="006C1BAE">
      <w:pPr>
        <w:pStyle w:val="Standard"/>
        <w:rPr>
          <w:rFonts w:hint="eastAsia"/>
        </w:rPr>
      </w:pPr>
      <w:r>
        <w:rPr>
          <w:rFonts w:ascii="Cambria" w:hAnsi="Cambria"/>
          <w:b/>
          <w:bCs/>
          <w:i/>
          <w:iCs/>
          <w:color w:val="3465A4"/>
        </w:rPr>
        <w:t xml:space="preserve">Precyzja bez </w:t>
      </w:r>
      <w:r>
        <w:rPr>
          <w:rFonts w:ascii="Cambria" w:hAnsi="Cambria"/>
          <w:b/>
          <w:bCs/>
          <w:i/>
          <w:iCs/>
          <w:color w:val="3465A4"/>
        </w:rPr>
        <w:t>kompromisów – stereotaksja, radioterapia adaptacyjna i brachyterapia”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1.„Ultra-LDR w leczeniu raka prostaty – od implantacji do pierwszych wyników”</w:t>
      </w:r>
    </w:p>
    <w:p w:rsidR="006F076C" w:rsidRDefault="006C1BAE">
      <w:pPr>
        <w:pStyle w:val="Standard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dr Norbert Piotrkowicz (Warszawa)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hint="eastAsia"/>
        </w:rPr>
      </w:pPr>
      <w:r>
        <w:rPr>
          <w:rFonts w:ascii="Cambria" w:hAnsi="Cambria"/>
        </w:rPr>
        <w:t>2.„Nowa technika, nowe wyzwania – rola fizyka medycznego we wdrażaniu br</w:t>
      </w:r>
      <w:r>
        <w:rPr>
          <w:rFonts w:ascii="Cambria" w:hAnsi="Cambria"/>
        </w:rPr>
        <w:t xml:space="preserve">achyterapii LDR”  </w:t>
      </w:r>
      <w:r>
        <w:rPr>
          <w:rFonts w:ascii="Cambria" w:hAnsi="Cambria"/>
          <w:i/>
          <w:iCs/>
        </w:rPr>
        <w:t>Magdalena Dymnicka - fizyk medyczny (Gorzów Wielkopolski)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ascii="Cambria" w:hAnsi="Cambria"/>
        </w:rPr>
      </w:pPr>
      <w:r>
        <w:rPr>
          <w:rFonts w:ascii="Cambria" w:hAnsi="Cambria"/>
        </w:rPr>
        <w:t>3.„Druga szansa na leczenie miejscowe – brachyterapia ratunkowa we wznowie raka prostaty”</w:t>
      </w:r>
    </w:p>
    <w:p w:rsidR="006F076C" w:rsidRDefault="006C1BAE">
      <w:pPr>
        <w:pStyle w:val="Standard"/>
        <w:rPr>
          <w:rFonts w:hint="eastAsia"/>
        </w:rPr>
      </w:pPr>
      <w:r>
        <w:rPr>
          <w:rFonts w:ascii="Cambria" w:hAnsi="Cambria"/>
          <w:i/>
          <w:iCs/>
        </w:rPr>
        <w:t>doc. Piotr Wojcieszek (Gliwice)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Textbody"/>
        <w:rPr>
          <w:rFonts w:ascii="Cambria" w:hAnsi="Cambria"/>
          <w:i/>
          <w:iCs/>
        </w:rPr>
      </w:pPr>
      <w:r>
        <w:t>4. „Programy lekowe bez tajemnic – jak rozpoznać właściw</w:t>
      </w:r>
      <w:r>
        <w:t xml:space="preserve">ego pacjenta i rozpocząć leczenie?” </w:t>
      </w:r>
      <w:r>
        <w:rPr>
          <w:rFonts w:ascii="Cambria" w:hAnsi="Cambria"/>
          <w:i/>
          <w:iCs/>
        </w:rPr>
        <w:t>urolog (wykład sponsorowany)</w:t>
      </w:r>
    </w:p>
    <w:p w:rsidR="00546297" w:rsidRDefault="00546297">
      <w:pPr>
        <w:pStyle w:val="Textbody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5. Wykład sponsorowany przez firmę JNJ – info 14.10 A. Bosko</w:t>
      </w:r>
    </w:p>
    <w:p w:rsidR="00546297" w:rsidRDefault="00546297">
      <w:pPr>
        <w:pStyle w:val="Textbody"/>
        <w:rPr>
          <w:rFonts w:hint="eastAsia"/>
        </w:rPr>
      </w:pPr>
      <w:r>
        <w:rPr>
          <w:rFonts w:ascii="Cambria" w:hAnsi="Cambria"/>
          <w:i/>
          <w:iCs/>
        </w:rPr>
        <w:t>Prof. Borkowski</w:t>
      </w:r>
    </w:p>
    <w:p w:rsidR="006F076C" w:rsidRDefault="006F076C">
      <w:pPr>
        <w:pStyle w:val="Standard"/>
        <w:rPr>
          <w:rFonts w:ascii="Cambria" w:hAnsi="Cambria"/>
        </w:rPr>
      </w:pPr>
    </w:p>
    <w:p w:rsidR="006F076C" w:rsidRDefault="006C1BAE">
      <w:pPr>
        <w:pStyle w:val="Standard"/>
        <w:rPr>
          <w:rFonts w:hint="eastAsia"/>
        </w:rPr>
      </w:pPr>
      <w:r>
        <w:rPr>
          <w:rFonts w:ascii="Cambria" w:hAnsi="Cambria"/>
          <w:b/>
          <w:bCs/>
          <w:i/>
          <w:iCs/>
          <w:color w:val="3465A4"/>
        </w:rPr>
        <w:t>VI walne zebranie członkó</w:t>
      </w:r>
      <w:r w:rsidR="002A7F1D">
        <w:rPr>
          <w:rFonts w:ascii="Cambria" w:hAnsi="Cambria"/>
          <w:b/>
          <w:bCs/>
          <w:i/>
          <w:iCs/>
          <w:color w:val="3465A4"/>
        </w:rPr>
        <w:t>w</w:t>
      </w:r>
      <w:r>
        <w:rPr>
          <w:rFonts w:ascii="Cambria" w:hAnsi="Cambria"/>
          <w:b/>
          <w:bCs/>
          <w:i/>
          <w:iCs/>
          <w:color w:val="3465A4"/>
        </w:rPr>
        <w:t xml:space="preserve"> PTU oddziału podlaskiego oraz Walne zebranie sprawozdawczo-wyborcze oddziału podlaskiego PTU.</w:t>
      </w:r>
    </w:p>
    <w:sectPr w:rsidR="006F076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BAE" w:rsidRDefault="006C1BAE">
      <w:pPr>
        <w:rPr>
          <w:rFonts w:hint="eastAsia"/>
        </w:rPr>
      </w:pPr>
      <w:r>
        <w:separator/>
      </w:r>
    </w:p>
  </w:endnote>
  <w:endnote w:type="continuationSeparator" w:id="0">
    <w:p w:rsidR="006C1BAE" w:rsidRDefault="006C1B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BAE" w:rsidRDefault="006C1BA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C1BAE" w:rsidRDefault="006C1B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F076C"/>
    <w:rsid w:val="000F0166"/>
    <w:rsid w:val="002A7F1D"/>
    <w:rsid w:val="00502220"/>
    <w:rsid w:val="00546297"/>
    <w:rsid w:val="006C1BAE"/>
    <w:rsid w:val="006F076C"/>
    <w:rsid w:val="00951F4B"/>
    <w:rsid w:val="00C036A7"/>
    <w:rsid w:val="00C43A5E"/>
    <w:rsid w:val="00CF7E93"/>
    <w:rsid w:val="00F251CA"/>
    <w:rsid w:val="00F47398"/>
    <w:rsid w:val="00F8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8D6BCE-67ED-4B1D-A51D-7F27115F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linskah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 Kąpała</dc:creator>
  <cp:lastModifiedBy>Ela Kąpała</cp:lastModifiedBy>
  <cp:revision>2</cp:revision>
  <cp:lastPrinted>2026-10-05T18:27:00Z</cp:lastPrinted>
  <dcterms:created xsi:type="dcterms:W3CDTF">2026-10-15T09:12:00Z</dcterms:created>
  <dcterms:modified xsi:type="dcterms:W3CDTF">2026-10-15T09:12:00Z</dcterms:modified>
</cp:coreProperties>
</file>