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D5DC1" w14:textId="77777777" w:rsidR="00D057FF" w:rsidRDefault="00000000">
      <w:pPr>
        <w:pStyle w:val="Nagwek2"/>
        <w:rPr>
          <w:rFonts w:hint="eastAsia"/>
        </w:rPr>
      </w:pPr>
      <w:r>
        <w:t>VII KOCIEWSKA KONFERENCJA OPIEKI PALIATYWNEJ</w:t>
      </w:r>
    </w:p>
    <w:p w14:paraId="20228643" w14:textId="77777777" w:rsidR="00D057FF" w:rsidRDefault="00000000">
      <w:pPr>
        <w:pStyle w:val="Nagwek3"/>
        <w:rPr>
          <w:rFonts w:hint="eastAsia"/>
        </w:rPr>
      </w:pPr>
      <w:r>
        <w:rPr>
          <w:rStyle w:val="StrongEmphasis"/>
          <w:rFonts w:ascii="Bahnschrift SemiBold Condensed" w:eastAsia="Bahnschrift SemiBold Condensed" w:hAnsi="Bahnschrift SemiBold Condensed" w:cs="Bahnschrift SemiBold Condensed"/>
          <w:b/>
          <w:bCs/>
          <w:color w:val="00A933"/>
        </w:rPr>
        <w:t>Nowoczesna medycyna paliatywna – od prehabilitacji do godności życia</w:t>
      </w:r>
    </w:p>
    <w:p w14:paraId="67858750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  <w:rFonts w:ascii="Bahnschrift SemiBold Condensed" w:eastAsia="Bahnschrift SemiBold Condensed" w:hAnsi="Bahnschrift SemiBold Condensed" w:cs="Bahnschrift SemiBold Condensed"/>
          <w:color w:val="00A933"/>
        </w:rPr>
        <w:t>27–28 listopada 2026 | Starogard Gdański</w:t>
      </w:r>
    </w:p>
    <w:p w14:paraId="08A4F324" w14:textId="77777777" w:rsidR="00D057FF" w:rsidRDefault="00000000">
      <w:pPr>
        <w:pStyle w:val="Nagwek1"/>
        <w:rPr>
          <w:rFonts w:hint="eastAsia"/>
        </w:rPr>
      </w:pPr>
      <w:r>
        <w:t>PIĄTEK – 27 listopada</w:t>
      </w:r>
    </w:p>
    <w:p w14:paraId="3B104ED8" w14:textId="77777777" w:rsidR="00D057FF" w:rsidRDefault="00000000">
      <w:pPr>
        <w:pStyle w:val="Nagwek3"/>
        <w:rPr>
          <w:rFonts w:hint="eastAsia"/>
        </w:rPr>
      </w:pPr>
      <w:r>
        <w:t>8:00–9:00</w:t>
      </w:r>
    </w:p>
    <w:p w14:paraId="7BAD9918" w14:textId="77777777" w:rsidR="00D057FF" w:rsidRDefault="00000000">
      <w:pPr>
        <w:pStyle w:val="Textbody"/>
        <w:rPr>
          <w:rFonts w:hint="eastAsia"/>
        </w:rPr>
      </w:pPr>
      <w:r>
        <w:t xml:space="preserve">Rejestracja uczestników i </w:t>
      </w:r>
      <w:r>
        <w:rPr>
          <w:rStyle w:val="StrongEmphasis"/>
        </w:rPr>
        <w:t>Kociewski Speed Networking</w:t>
      </w:r>
    </w:p>
    <w:p w14:paraId="4DD72BBF" w14:textId="77777777" w:rsidR="00D057FF" w:rsidRDefault="00000000">
      <w:pPr>
        <w:pStyle w:val="Nagwek3"/>
        <w:rPr>
          <w:rFonts w:hint="eastAsia"/>
        </w:rPr>
      </w:pPr>
      <w:r>
        <w:t>9:00–9:15</w:t>
      </w:r>
    </w:p>
    <w:p w14:paraId="52B62C4E" w14:textId="77777777" w:rsidR="00D057FF" w:rsidRDefault="00000000">
      <w:pPr>
        <w:pStyle w:val="Textbody"/>
        <w:rPr>
          <w:rFonts w:hint="eastAsia"/>
        </w:rPr>
      </w:pPr>
      <w:r>
        <w:t>Otwarcie konferencji</w:t>
      </w:r>
    </w:p>
    <w:p w14:paraId="31CE9816" w14:textId="77777777" w:rsidR="00D057FF" w:rsidRDefault="00000000">
      <w:pPr>
        <w:pStyle w:val="Textbody"/>
        <w:numPr>
          <w:ilvl w:val="0"/>
          <w:numId w:val="1"/>
        </w:numPr>
        <w:spacing w:after="0"/>
        <w:rPr>
          <w:rFonts w:hint="eastAsia"/>
        </w:rPr>
      </w:pPr>
      <w:r>
        <w:t>Mapping „Kociewie”</w:t>
      </w:r>
    </w:p>
    <w:p w14:paraId="5DAD3F1C" w14:textId="77777777" w:rsidR="00D057FF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t>Powitanie gości</w:t>
      </w:r>
    </w:p>
    <w:p w14:paraId="5A5AFB13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  <w:sz w:val="28"/>
          <w:szCs w:val="28"/>
        </w:rPr>
        <w:t>9 15-10 15  wykład inauguracyjny</w:t>
      </w:r>
    </w:p>
    <w:p w14:paraId="6F5EE2F0" w14:textId="77777777" w:rsidR="00D057FF" w:rsidRDefault="00000000">
      <w:pPr>
        <w:pStyle w:val="Textbody"/>
        <w:rPr>
          <w:rFonts w:hint="eastAsia"/>
        </w:rPr>
      </w:pPr>
      <w:r>
        <w:br/>
      </w:r>
      <w:r>
        <w:rPr>
          <w:rStyle w:val="StrongEmphasis"/>
          <w:rFonts w:ascii="Liberation Sans" w:hAnsi="Liberation Sans"/>
          <w:sz w:val="32"/>
          <w:szCs w:val="32"/>
        </w:rPr>
        <w:t>Kiedy chirurg pomoże , a kiedy leczenie objawowe jest najlepszym rozwiązaniem  -Prof.dr hab. n. med Dawid Murawa</w:t>
      </w:r>
    </w:p>
    <w:p w14:paraId="263505A1" w14:textId="77777777" w:rsidR="00D057FF" w:rsidRDefault="00D057FF">
      <w:pPr>
        <w:pStyle w:val="HorizontalLine"/>
        <w:rPr>
          <w:rFonts w:hint="eastAsia"/>
        </w:rPr>
      </w:pPr>
    </w:p>
    <w:p w14:paraId="5B25AF74" w14:textId="77777777" w:rsidR="00D057FF" w:rsidRDefault="00000000">
      <w:pPr>
        <w:pStyle w:val="Nagwek1"/>
        <w:rPr>
          <w:rFonts w:hint="eastAsia"/>
        </w:rPr>
      </w:pPr>
      <w:r>
        <w:t>SESJA I</w:t>
      </w:r>
    </w:p>
    <w:p w14:paraId="4FC8D74C" w14:textId="77777777" w:rsidR="00D057FF" w:rsidRDefault="00000000">
      <w:pPr>
        <w:pStyle w:val="Nagwek2"/>
        <w:rPr>
          <w:rFonts w:hint="eastAsia"/>
        </w:rPr>
      </w:pPr>
      <w:r>
        <w:rPr>
          <w:rStyle w:val="StrongEmphasis"/>
        </w:rPr>
        <w:t>Nowotwory przewodu pokarmowego – gdzie kończy się leczenie, a zaczyna opieka paliatywna?</w:t>
      </w:r>
    </w:p>
    <w:p w14:paraId="66F85680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10: 15 – 10:45</w:t>
      </w:r>
      <w:r>
        <w:br/>
        <w:t>Rak trzustki – dlaczego nadal przegrywamy?    Prof.dr hab. n.med Krystian  Adrych</w:t>
      </w:r>
    </w:p>
    <w:p w14:paraId="601B48CF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10:45–11:15</w:t>
      </w:r>
      <w:r>
        <w:br/>
        <w:t>Endoskopia w medycynie paliatywnej – PEG, stenty i procedury poprawiające jakość życia   lek.med. Rafał Jankowski spec.gastroenterologii i chorób wewnętrznych</w:t>
      </w:r>
    </w:p>
    <w:p w14:paraId="11C52503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11:15–11:45</w:t>
      </w:r>
      <w:r>
        <w:br/>
        <w:t>Gastroenterologia w medycynie paliatywnej – praktyka i doświadczenie  lek.med.  Agata Cieśla spec chirurgii onkologicznej i medycyny paliatywnej</w:t>
      </w:r>
    </w:p>
    <w:p w14:paraId="5329A893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11:45–12:00</w:t>
      </w:r>
      <w:r>
        <w:br/>
        <w:t>Dyskusja</w:t>
      </w:r>
    </w:p>
    <w:p w14:paraId="0034E9FF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12:00–12:30</w:t>
      </w:r>
      <w:r>
        <w:br/>
        <w:t>Przerwa kawowa</w:t>
      </w:r>
    </w:p>
    <w:p w14:paraId="09017FE8" w14:textId="77777777" w:rsidR="00D057FF" w:rsidRDefault="00D057FF">
      <w:pPr>
        <w:pStyle w:val="HorizontalLine"/>
        <w:rPr>
          <w:rFonts w:hint="eastAsia"/>
        </w:rPr>
      </w:pPr>
    </w:p>
    <w:p w14:paraId="19949777" w14:textId="77777777" w:rsidR="00D057FF" w:rsidRDefault="00000000">
      <w:pPr>
        <w:pStyle w:val="Nagwek1"/>
        <w:rPr>
          <w:rFonts w:hint="eastAsia"/>
        </w:rPr>
      </w:pPr>
      <w:r>
        <w:lastRenderedPageBreak/>
        <w:t>SESJA II</w:t>
      </w:r>
    </w:p>
    <w:p w14:paraId="74836A36" w14:textId="77777777" w:rsidR="00D057FF" w:rsidRDefault="00000000">
      <w:pPr>
        <w:pStyle w:val="Nagwek2"/>
        <w:rPr>
          <w:rFonts w:hint="eastAsia"/>
        </w:rPr>
      </w:pPr>
      <w:r>
        <w:rPr>
          <w:rStyle w:val="StrongEmphasis"/>
        </w:rPr>
        <w:t>Poza bólem – objawy nieoczywiste w medycynie paliatywnej</w:t>
      </w:r>
    </w:p>
    <w:p w14:paraId="708EA133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12:40–13:10</w:t>
      </w:r>
      <w:r>
        <w:br/>
        <w:t>Uporczywa terapia – wątpliwości medyczne i etyczne  dr n.med Aleksandra Modlińska Konsultant Wojewódzka w dziedzinie medycyny paliatywnej</w:t>
      </w:r>
    </w:p>
    <w:p w14:paraId="2ACB0243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13:10–13:40</w:t>
      </w:r>
      <w:r>
        <w:br/>
        <w:t xml:space="preserve"> Zespoły paranowotworowe -pułapki w onkologii  dr n. med  Janusz Wojtacki spec radioterapii onkologicznej</w:t>
      </w:r>
    </w:p>
    <w:p w14:paraId="49228AFF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13:40–14;00</w:t>
      </w:r>
      <w:r>
        <w:br/>
        <w:t>Ślinotok, czkawka i kaszel – małe objawy, wielkie problemy lek.med Magdalena Kira spec chorób wewnętrznych i medycyny paliatywnej</w:t>
      </w:r>
    </w:p>
    <w:p w14:paraId="4D3B3D7D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14:00–14:20</w:t>
      </w:r>
      <w:r>
        <w:br/>
        <w:t>Zaburzenia snu i delirium – ostatni etap czy odwracalne powikłanie? Lek.med Bartłomiej Gorlewski spec psychiatrii</w:t>
      </w:r>
    </w:p>
    <w:p w14:paraId="74B2D0FA" w14:textId="77777777" w:rsidR="00D057FF" w:rsidRDefault="00000000">
      <w:pPr>
        <w:pStyle w:val="Textbody"/>
        <w:rPr>
          <w:rFonts w:hint="eastAsia"/>
        </w:rPr>
      </w:pPr>
      <w:r>
        <w:t>1</w:t>
      </w:r>
      <w:r>
        <w:rPr>
          <w:b/>
          <w:bCs/>
        </w:rPr>
        <w:t>4:20 -14:35   DYSKUSJA</w:t>
      </w:r>
    </w:p>
    <w:p w14:paraId="0B080E98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14:30–15:45</w:t>
      </w:r>
      <w:r>
        <w:br/>
        <w:t>Przerwa obiadowa</w:t>
      </w:r>
    </w:p>
    <w:p w14:paraId="4F2495CA" w14:textId="77777777" w:rsidR="00D057FF" w:rsidRDefault="00D057FF">
      <w:pPr>
        <w:pStyle w:val="HorizontalLine"/>
        <w:rPr>
          <w:rFonts w:hint="eastAsia"/>
        </w:rPr>
      </w:pPr>
    </w:p>
    <w:p w14:paraId="4993458B" w14:textId="77777777" w:rsidR="00D057FF" w:rsidRDefault="00000000">
      <w:pPr>
        <w:pStyle w:val="Nagwek1"/>
        <w:rPr>
          <w:rFonts w:hint="eastAsia"/>
        </w:rPr>
      </w:pPr>
      <w:r>
        <w:t>SESJA III</w:t>
      </w:r>
    </w:p>
    <w:p w14:paraId="31DFB333" w14:textId="77777777" w:rsidR="00D057FF" w:rsidRDefault="00000000">
      <w:pPr>
        <w:pStyle w:val="Nagwek2"/>
        <w:rPr>
          <w:rFonts w:hint="eastAsia"/>
        </w:rPr>
      </w:pPr>
      <w:r>
        <w:rPr>
          <w:rStyle w:val="StrongEmphasis"/>
        </w:rPr>
        <w:t>Nowoczesne strategie leczenia bólu w medycynie paliatywnej</w:t>
      </w:r>
    </w:p>
    <w:p w14:paraId="6DEA6CDD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16:00–16:30</w:t>
      </w:r>
      <w:r>
        <w:br/>
        <w:t>Indywidualizacja terapii bólu przebijającego – omówienie przypadków dr n.med Anna Zasowska Nowak spec medycyny paliatywnej</w:t>
      </w:r>
    </w:p>
    <w:p w14:paraId="555F431C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16:30–16:50</w:t>
      </w:r>
      <w:r>
        <w:br/>
        <w:t>Medyczna marihuana w opiece paliatywnej – kiedy, dla kogo i na jakich zasadach?</w:t>
      </w:r>
    </w:p>
    <w:p w14:paraId="429E6782" w14:textId="77777777" w:rsidR="00D057FF" w:rsidRDefault="00000000">
      <w:pPr>
        <w:pStyle w:val="Textbody"/>
        <w:rPr>
          <w:rFonts w:hint="eastAsia"/>
        </w:rPr>
      </w:pPr>
      <w:r>
        <w:rPr>
          <w:b/>
          <w:bCs/>
        </w:rPr>
        <w:t>16.50–17:10</w:t>
      </w:r>
    </w:p>
    <w:p w14:paraId="51F5B400" w14:textId="77777777" w:rsidR="00D057FF" w:rsidRDefault="00000000">
      <w:pPr>
        <w:pStyle w:val="Textbody"/>
        <w:rPr>
          <w:rFonts w:hint="eastAsia"/>
        </w:rPr>
      </w:pPr>
      <w:r>
        <w:t xml:space="preserve"> Tapentadol  w leczeniu bólu -miejsce we współczesnej terapii  drn.med. Michał Graczyk</w:t>
      </w:r>
    </w:p>
    <w:p w14:paraId="5A0752AB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 xml:space="preserve">17:10–17:30 </w:t>
      </w:r>
      <w:r>
        <w:br/>
        <w:t>Dyskusja</w:t>
      </w:r>
    </w:p>
    <w:p w14:paraId="65FB4ED3" w14:textId="77777777" w:rsidR="00D057FF" w:rsidRDefault="00D057FF">
      <w:pPr>
        <w:pStyle w:val="HorizontalLine"/>
        <w:rPr>
          <w:rFonts w:hint="eastAsia"/>
        </w:rPr>
      </w:pPr>
    </w:p>
    <w:p w14:paraId="750BD349" w14:textId="77777777" w:rsidR="00D057FF" w:rsidRDefault="00D057FF">
      <w:pPr>
        <w:pStyle w:val="Textbody"/>
        <w:rPr>
          <w:rFonts w:hint="eastAsia"/>
        </w:rPr>
      </w:pPr>
    </w:p>
    <w:p w14:paraId="61B5812B" w14:textId="77777777" w:rsidR="00D057FF" w:rsidRDefault="00D057FF">
      <w:pPr>
        <w:pStyle w:val="Textbody"/>
        <w:rPr>
          <w:rFonts w:hint="eastAsia"/>
        </w:rPr>
      </w:pPr>
    </w:p>
    <w:p w14:paraId="0B292CF6" w14:textId="77777777" w:rsidR="00D057FF" w:rsidRDefault="00D057FF">
      <w:pPr>
        <w:pStyle w:val="Textbody"/>
        <w:rPr>
          <w:rFonts w:hint="eastAsia"/>
        </w:rPr>
      </w:pPr>
    </w:p>
    <w:p w14:paraId="45AE80C8" w14:textId="77777777" w:rsidR="00D057FF" w:rsidRDefault="00000000">
      <w:pPr>
        <w:pStyle w:val="Nagwek1"/>
        <w:rPr>
          <w:rFonts w:hint="eastAsia"/>
        </w:rPr>
      </w:pPr>
      <w:r>
        <w:lastRenderedPageBreak/>
        <w:t>SOBOTA – 28 listopada</w:t>
      </w:r>
    </w:p>
    <w:p w14:paraId="528F40F6" w14:textId="77777777" w:rsidR="00D057FF" w:rsidRDefault="00D057FF">
      <w:pPr>
        <w:pStyle w:val="Textbody"/>
        <w:rPr>
          <w:rFonts w:hint="eastAsia"/>
        </w:rPr>
      </w:pPr>
    </w:p>
    <w:p w14:paraId="5CBC0212" w14:textId="77777777" w:rsidR="00D057FF" w:rsidRDefault="00000000">
      <w:pPr>
        <w:pStyle w:val="Textbody"/>
        <w:rPr>
          <w:rFonts w:hint="eastAsia"/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WARSZTATY</w:t>
      </w:r>
    </w:p>
    <w:p w14:paraId="33A84B2D" w14:textId="77777777" w:rsidR="00D057FF" w:rsidRDefault="00000000">
      <w:pPr>
        <w:pStyle w:val="Textbody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8.00 – 8.45  WIĘCEJ NIŻ DOTYK – ZWIERZĘ JAKO PARTNER W TERAPII Z PACJENTEM NA ODDZIALE PALIATYWNYM</w:t>
      </w:r>
    </w:p>
    <w:p w14:paraId="5A58C0A2" w14:textId="77777777" w:rsidR="00D057FF" w:rsidRDefault="00D057FF">
      <w:pPr>
        <w:pStyle w:val="Textbody"/>
        <w:rPr>
          <w:rFonts w:hint="eastAsia"/>
          <w:b/>
          <w:bCs/>
          <w:sz w:val="32"/>
          <w:szCs w:val="32"/>
        </w:rPr>
      </w:pPr>
    </w:p>
    <w:p w14:paraId="19E2E50A" w14:textId="77777777" w:rsidR="00D057FF" w:rsidRDefault="00000000">
      <w:pPr>
        <w:pStyle w:val="Textbody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9:00 -10:00   PEG,GASTROSTOMIA I ŻYWIENIE W HOSPICJUM – KIEDY POMAGAĆ ? KIEDY OGRANICZYĆ ?</w:t>
      </w:r>
    </w:p>
    <w:p w14:paraId="30797079" w14:textId="77777777" w:rsidR="00D057FF" w:rsidRDefault="00D057FF">
      <w:pPr>
        <w:pStyle w:val="Textbody"/>
        <w:rPr>
          <w:rFonts w:hint="eastAsia"/>
          <w:b/>
          <w:bCs/>
          <w:sz w:val="32"/>
          <w:szCs w:val="32"/>
        </w:rPr>
      </w:pPr>
    </w:p>
    <w:p w14:paraId="3DDCA281" w14:textId="77777777" w:rsidR="00D057FF" w:rsidRDefault="00000000">
      <w:pPr>
        <w:pStyle w:val="Textbody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9:00-10:00    UROLOGICZNE SOS W HOSPICJUM – NEFROSTOMIA , KRWIOMOCZ, TRUDNY CEWNIK</w:t>
      </w:r>
    </w:p>
    <w:p w14:paraId="545312D1" w14:textId="77777777" w:rsidR="00D057FF" w:rsidRDefault="00000000">
      <w:pPr>
        <w:pStyle w:val="Nagwek1"/>
        <w:rPr>
          <w:rFonts w:hint="eastAsia"/>
        </w:rPr>
      </w:pPr>
      <w:r>
        <w:t>SESJA IV</w:t>
      </w:r>
    </w:p>
    <w:p w14:paraId="1205C19B" w14:textId="77777777" w:rsidR="00D057FF" w:rsidRDefault="00000000">
      <w:pPr>
        <w:pStyle w:val="Nagwek2"/>
        <w:rPr>
          <w:rFonts w:hint="eastAsia"/>
        </w:rPr>
      </w:pPr>
      <w:r>
        <w:rPr>
          <w:rStyle w:val="StrongEmphasis"/>
        </w:rPr>
        <w:t>Nowoczesna medycyna paliatywna – wyzwania i współpraca interdyscyplinarna</w:t>
      </w:r>
    </w:p>
    <w:p w14:paraId="01E11D72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10:15 – 10.:45</w:t>
      </w:r>
      <w:r>
        <w:br/>
        <w:t>Medycyna paliatywna dziś – między standardami a codzienną praktyką  prof. dr hab. n. med.  Wojciech LepperT</w:t>
      </w:r>
      <w:r>
        <w:br/>
      </w:r>
    </w:p>
    <w:p w14:paraId="3433527E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10:45 -11:05</w:t>
      </w:r>
      <w:r>
        <w:br/>
        <w:t>Ratować i łagodzić – miejsce medycyny ratunkowej w opiece paliatywnej  lek.med Anna Ingielewicz</w:t>
      </w:r>
    </w:p>
    <w:p w14:paraId="2FF06878" w14:textId="77777777" w:rsidR="00D057FF" w:rsidRDefault="00D057FF">
      <w:pPr>
        <w:pStyle w:val="HorizontalLine"/>
        <w:rPr>
          <w:rFonts w:hint="eastAsia"/>
        </w:rPr>
      </w:pPr>
    </w:p>
    <w:p w14:paraId="34E49305" w14:textId="77777777" w:rsidR="00D057FF" w:rsidRDefault="00000000">
      <w:pPr>
        <w:pStyle w:val="Nagwek1"/>
        <w:rPr>
          <w:rFonts w:hint="eastAsia"/>
        </w:rPr>
      </w:pPr>
      <w:r>
        <w:t>SESJA V</w:t>
      </w:r>
    </w:p>
    <w:p w14:paraId="3FE8EEF9" w14:textId="77777777" w:rsidR="00D057FF" w:rsidRDefault="00000000">
      <w:pPr>
        <w:pStyle w:val="Nagwek2"/>
        <w:rPr>
          <w:rFonts w:hint="eastAsia"/>
        </w:rPr>
      </w:pPr>
      <w:r>
        <w:rPr>
          <w:rStyle w:val="StrongEmphasis"/>
        </w:rPr>
        <w:t>Prehabilitacja i rehabilitacja – inwestycja w jakość życia</w:t>
      </w:r>
    </w:p>
    <w:p w14:paraId="66249D39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11:05=11:25</w:t>
      </w:r>
      <w:r>
        <w:br/>
        <w:t>Prehabilitacja – leczenie zaczyna się wcześniej, niż myślisz   lek.med. Ewa Treder spec medycyny rodzinnej i medycny paliatywnej</w:t>
      </w:r>
    </w:p>
    <w:p w14:paraId="25B07A96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11;25–11:55</w:t>
      </w:r>
      <w:r>
        <w:br/>
        <w:t>Nie za wcześnie, nie za późno – rehabilitacja na każdym etapie choroby  dr hab.n.med i n.o zdr. Magdalena Hagner-Derengowska</w:t>
      </w:r>
    </w:p>
    <w:p w14:paraId="7E5B8F06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lastRenderedPageBreak/>
        <w:t>11:55-12:20</w:t>
      </w:r>
      <w:r>
        <w:br/>
        <w:t>Logopedia jako istotny element rehabilitacji pacjentów z zaburzeniami połykania  dr hab. Agnieszka Hemerlińska</w:t>
      </w:r>
    </w:p>
    <w:p w14:paraId="198AE4C6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12:20-12 40</w:t>
      </w:r>
      <w:r>
        <w:br/>
        <w:t>Jak wesprzeć chorego i jego bliskich już od chwili rozpoznania?  Mgr Joanna Bożek-Deutsch psycholog, psychonkolog</w:t>
      </w:r>
    </w:p>
    <w:p w14:paraId="007742B2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12:40 – 13:10</w:t>
      </w:r>
      <w:r>
        <w:br/>
        <w:t>Przerwa kawowa</w:t>
      </w:r>
    </w:p>
    <w:p w14:paraId="7A465411" w14:textId="77777777" w:rsidR="00D057FF" w:rsidRDefault="00D057FF">
      <w:pPr>
        <w:pStyle w:val="HorizontalLine"/>
        <w:rPr>
          <w:rFonts w:hint="eastAsia"/>
        </w:rPr>
      </w:pPr>
    </w:p>
    <w:p w14:paraId="77141339" w14:textId="77777777" w:rsidR="00D057FF" w:rsidRDefault="00000000">
      <w:pPr>
        <w:pStyle w:val="Nagwek1"/>
        <w:rPr>
          <w:rFonts w:hint="eastAsia"/>
        </w:rPr>
      </w:pPr>
      <w:r>
        <w:t>SESJA VI</w:t>
      </w:r>
    </w:p>
    <w:p w14:paraId="5832719C" w14:textId="77777777" w:rsidR="00D057FF" w:rsidRDefault="00000000">
      <w:pPr>
        <w:pStyle w:val="Nagwek2"/>
        <w:rPr>
          <w:rFonts w:hint="eastAsia"/>
        </w:rPr>
      </w:pPr>
      <w:r>
        <w:rPr>
          <w:rStyle w:val="StrongEmphasis"/>
        </w:rPr>
        <w:t>Najmłodsi, najważniejsi – współczesne wyzwania pediatrycznej opieki paliatywnej</w:t>
      </w:r>
    </w:p>
    <w:p w14:paraId="223D49E9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13:10–13:40</w:t>
      </w:r>
      <w:r>
        <w:br/>
        <w:t>Pediatryczna opieka paliatywna – czym jest, a czym nie jest?</w:t>
      </w:r>
    </w:p>
    <w:p w14:paraId="24493A20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13:40–14:00</w:t>
      </w:r>
      <w:r>
        <w:br/>
        <w:t>Jak rozmawiać z rodziną o umieraniu dziecka?   mgr Joanna Bożek-Deutsch</w:t>
      </w:r>
    </w:p>
    <w:p w14:paraId="2847A63B" w14:textId="77777777" w:rsidR="00D057FF" w:rsidRDefault="00D057FF">
      <w:pPr>
        <w:pStyle w:val="HorizontalLine"/>
        <w:rPr>
          <w:rFonts w:hint="eastAsia"/>
        </w:rPr>
      </w:pPr>
    </w:p>
    <w:p w14:paraId="5FC0FFA5" w14:textId="77777777" w:rsidR="00D057FF" w:rsidRDefault="00000000">
      <w:pPr>
        <w:pStyle w:val="Nagwek1"/>
        <w:rPr>
          <w:rFonts w:hint="eastAsia"/>
        </w:rPr>
      </w:pPr>
      <w:r>
        <w:t>SESJA VII</w:t>
      </w:r>
    </w:p>
    <w:p w14:paraId="0A1C5175" w14:textId="77777777" w:rsidR="00D057FF" w:rsidRDefault="00000000">
      <w:pPr>
        <w:pStyle w:val="Nagwek2"/>
        <w:rPr>
          <w:rFonts w:hint="eastAsia"/>
        </w:rPr>
      </w:pPr>
      <w:r>
        <w:rPr>
          <w:rStyle w:val="StrongEmphasis"/>
        </w:rPr>
        <w:t>Sztuka troski – pielęgniarstwo w medycynie paliatywnej</w:t>
      </w:r>
    </w:p>
    <w:p w14:paraId="7B6DBA49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14:00–14:20</w:t>
      </w:r>
      <w:r>
        <w:br/>
        <w:t>Pielęgniarka jako lider opieki paliatywnej – nowe kompetencje i wyzwania  mgr Marzena Barzowska</w:t>
      </w:r>
    </w:p>
    <w:p w14:paraId="3B9078FB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14:20–14:40</w:t>
      </w:r>
      <w:r>
        <w:br/>
        <w:t>Żywienie dojelitowe i PEG – opieka nad pacjentem w domu i hospicjum  mgr Lucyna Trzewik</w:t>
      </w:r>
    </w:p>
    <w:p w14:paraId="307E15C4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14:40–15:10</w:t>
      </w:r>
      <w:r>
        <w:br/>
        <w:t>Nowoczesne leczenie ran i odleżyn – od profilaktyki do terapii</w:t>
      </w:r>
    </w:p>
    <w:p w14:paraId="7015DF36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15:10–15:30</w:t>
      </w:r>
      <w:r>
        <w:br/>
        <w:t>Najtrudniejsze sytuacje w pracy pielęgniarki hospicyjnej – doświadczenia i dobre praktyki  piel Aneta Czaplewska</w:t>
      </w:r>
    </w:p>
    <w:p w14:paraId="122100BF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15:30–15:50</w:t>
      </w:r>
      <w:r>
        <w:br/>
      </w:r>
      <w:r>
        <w:rPr>
          <w:rStyle w:val="StrongEmphasis"/>
        </w:rPr>
        <w:t>Stomie i przetoki w praktyce – jak pielęgnować, zapobiegać powikłaniom i rozwiązywać codzienne problemy?</w:t>
      </w:r>
      <w:r>
        <w:br/>
      </w:r>
    </w:p>
    <w:p w14:paraId="1726690B" w14:textId="77777777" w:rsidR="00D057FF" w:rsidRDefault="00000000">
      <w:pPr>
        <w:pStyle w:val="Textbody"/>
        <w:rPr>
          <w:rFonts w:hint="eastAsia"/>
        </w:rPr>
      </w:pPr>
      <w:r>
        <w:rPr>
          <w:rStyle w:val="StrongEmphasis"/>
        </w:rPr>
        <w:t>16:00–16:30</w:t>
      </w:r>
      <w:r>
        <w:br/>
        <w:t>Podsumowanie konferencji i zakończenie , rozstrzygnięcie konkursów</w:t>
      </w:r>
    </w:p>
    <w:p w14:paraId="379893AD" w14:textId="77777777" w:rsidR="00D057FF" w:rsidRDefault="00D057FF">
      <w:pPr>
        <w:pStyle w:val="Textbody"/>
        <w:rPr>
          <w:rFonts w:hint="eastAsia"/>
        </w:rPr>
      </w:pPr>
    </w:p>
    <w:sectPr w:rsidR="00D057F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F4C75" w14:textId="77777777" w:rsidR="00767B58" w:rsidRDefault="00767B58">
      <w:pPr>
        <w:rPr>
          <w:rFonts w:hint="eastAsia"/>
        </w:rPr>
      </w:pPr>
      <w:r>
        <w:separator/>
      </w:r>
    </w:p>
  </w:endnote>
  <w:endnote w:type="continuationSeparator" w:id="0">
    <w:p w14:paraId="34F769C9" w14:textId="77777777" w:rsidR="00767B58" w:rsidRDefault="00767B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hnschrift SemiBold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F11B" w14:textId="77777777" w:rsidR="00767B58" w:rsidRDefault="00767B5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F40AE15" w14:textId="77777777" w:rsidR="00767B58" w:rsidRDefault="00767B5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163BE"/>
    <w:multiLevelType w:val="multilevel"/>
    <w:tmpl w:val="76BC851A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36887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057FF"/>
    <w:rsid w:val="00241A49"/>
    <w:rsid w:val="00767B58"/>
    <w:rsid w:val="00D057FF"/>
    <w:rsid w:val="00EC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1EE1"/>
  <w15:docId w15:val="{0AA5F8BB-3CBF-4ED6-82FD-395CCA97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609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Wróblewska</dc:creator>
  <cp:lastModifiedBy>Dagmara Wróblewska</cp:lastModifiedBy>
  <cp:revision>2</cp:revision>
  <dcterms:created xsi:type="dcterms:W3CDTF">2026-08-31T06:53:00Z</dcterms:created>
  <dcterms:modified xsi:type="dcterms:W3CDTF">2026-08-31T06:53:00Z</dcterms:modified>
</cp:coreProperties>
</file>