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74" w:rsidRPr="00275574" w:rsidRDefault="00275574" w:rsidP="00275574">
      <w:pPr>
        <w:rPr>
          <w:rFonts w:cstheme="minorHAnsi"/>
        </w:rPr>
      </w:pPr>
      <w:r w:rsidRPr="00275574">
        <w:rPr>
          <w:rFonts w:cstheme="minorHAnsi"/>
        </w:rPr>
        <w:t>WYKŁADY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75574" w:rsidRPr="00275574" w:rsidTr="00D85D00">
        <w:tc>
          <w:tcPr>
            <w:tcW w:w="9062" w:type="dxa"/>
            <w:gridSpan w:val="2"/>
          </w:tcPr>
          <w:p w:rsidR="00275574" w:rsidRPr="00275574" w:rsidRDefault="00275574" w:rsidP="00D85D00">
            <w:pPr>
              <w:rPr>
                <w:rFonts w:cstheme="minorHAnsi"/>
                <w:b/>
              </w:rPr>
            </w:pPr>
            <w:r w:rsidRPr="00275574">
              <w:rPr>
                <w:rFonts w:cstheme="minorHAnsi"/>
                <w:b/>
              </w:rPr>
              <w:t>Piątek, 11 października 2024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10:00-10:30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 xml:space="preserve">Poranna kawa 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10:30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Rozpoczęcie konferencji powitanie uczestników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10:30-11:30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shd w:val="clear" w:color="auto" w:fill="FFC000" w:themeFill="accent4"/>
              <w:rPr>
                <w:b/>
              </w:rPr>
            </w:pPr>
            <w:r w:rsidRPr="00275574">
              <w:rPr>
                <w:b/>
              </w:rPr>
              <w:t xml:space="preserve">Sesja: </w:t>
            </w:r>
            <w:proofErr w:type="spellStart"/>
            <w:r w:rsidRPr="00275574">
              <w:rPr>
                <w:b/>
              </w:rPr>
              <w:t>Neuroobrazowanie</w:t>
            </w:r>
            <w:proofErr w:type="spellEnd"/>
            <w:r w:rsidRPr="00275574">
              <w:rPr>
                <w:b/>
              </w:rPr>
              <w:t xml:space="preserve"> u dzieci</w:t>
            </w:r>
          </w:p>
          <w:p w:rsidR="00275574" w:rsidRPr="00275574" w:rsidRDefault="00275574" w:rsidP="00275574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275574">
              <w:rPr>
                <w:b/>
              </w:rPr>
              <w:t xml:space="preserve">Jak interpretować USG przezciemiączkowe? </w:t>
            </w:r>
            <w:r w:rsidRPr="00275574">
              <w:t xml:space="preserve">– dr hab. n. med. Renata Bokiniec </w:t>
            </w: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>Zasady prowadzenia rzetelnej interpretacji obrazu USG przezciemiączkowego</w:t>
            </w:r>
          </w:p>
          <w:p w:rsidR="00275574" w:rsidRPr="00275574" w:rsidRDefault="00275574" w:rsidP="00275574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275574">
              <w:rPr>
                <w:i/>
              </w:rPr>
              <w:t xml:space="preserve">z uwzględnieniem wielu czynników, takich jak wielkość, struktura, </w:t>
            </w:r>
            <w:proofErr w:type="spellStart"/>
            <w:r w:rsidRPr="00275574">
              <w:rPr>
                <w:i/>
              </w:rPr>
              <w:t>echogeniczność</w:t>
            </w:r>
            <w:proofErr w:type="spellEnd"/>
            <w:r w:rsidRPr="00275574">
              <w:rPr>
                <w:i/>
              </w:rPr>
              <w:t xml:space="preserve"> oraz obecność zmian ogniskowych w przysadce</w:t>
            </w:r>
          </w:p>
          <w:p w:rsidR="00275574" w:rsidRPr="00275574" w:rsidRDefault="00275574" w:rsidP="00D85D00">
            <w:pPr>
              <w:pStyle w:val="Akapitzlist"/>
              <w:rPr>
                <w:b/>
              </w:rPr>
            </w:pPr>
            <w:r w:rsidRPr="00275574">
              <w:rPr>
                <w:i/>
              </w:rPr>
              <w:t>.</w:t>
            </w:r>
            <w:r w:rsidRPr="00275574">
              <w:rPr>
                <w:b/>
              </w:rPr>
              <w:t xml:space="preserve">Jak czytać badanie MR  u dzieci? </w:t>
            </w:r>
            <w:r w:rsidRPr="00275574">
              <w:t>– prof. dr hab. n. med. Elżbieta Jurkiewicz</w:t>
            </w: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 xml:space="preserve">Omówienie specyfiki poprawnego odczytywania zapisów rezonansu magnetycznego u dzieci. </w:t>
            </w:r>
          </w:p>
          <w:p w:rsidR="00275574" w:rsidRPr="00275574" w:rsidRDefault="00275574" w:rsidP="00D85D00">
            <w:pPr>
              <w:rPr>
                <w:i/>
              </w:rPr>
            </w:pPr>
          </w:p>
          <w:p w:rsidR="00275574" w:rsidRPr="00275574" w:rsidRDefault="00275574" w:rsidP="00D85D00">
            <w:pPr>
              <w:rPr>
                <w:i/>
              </w:rPr>
            </w:pP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11:30-12:45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przerwa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11:45-12:45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shd w:val="clear" w:color="auto" w:fill="FFC000" w:themeFill="accent4"/>
            </w:pPr>
            <w:r w:rsidRPr="00275574">
              <w:rPr>
                <w:b/>
              </w:rPr>
              <w:t>Sesja: Psychiatria</w:t>
            </w:r>
          </w:p>
          <w:p w:rsidR="00275574" w:rsidRPr="00275574" w:rsidRDefault="00275574" w:rsidP="00275574">
            <w:pPr>
              <w:pStyle w:val="Akapitzlist"/>
              <w:numPr>
                <w:ilvl w:val="0"/>
                <w:numId w:val="7"/>
              </w:numPr>
              <w:jc w:val="center"/>
            </w:pPr>
            <w:r w:rsidRPr="00275574">
              <w:rPr>
                <w:b/>
              </w:rPr>
              <w:t xml:space="preserve">Depresje i próby samobójcze u dzieci – komentarz psychiatry - </w:t>
            </w:r>
            <w:r w:rsidRPr="00275574">
              <w:t>dr n. med. Piotr Wierzbiński</w:t>
            </w: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>Waga problemu depresji i podejmowania prób samobójczych przez dzieci. Rola i możliwości systemu opieki zdrowotnej okiem psychiatry. Kompleksowe podejście do diagnozy i leczenia depresji oraz prób samobójczych u dzieci, uwzględniające zarówno aspekty medyczne, społeczne jak i psychologiczne.</w:t>
            </w:r>
          </w:p>
          <w:p w:rsidR="00275574" w:rsidRPr="00275574" w:rsidRDefault="00275574" w:rsidP="00D85D00"/>
          <w:p w:rsidR="00275574" w:rsidRPr="00275574" w:rsidRDefault="00275574" w:rsidP="00D85D00">
            <w:pPr>
              <w:pStyle w:val="Bezodstpw"/>
              <w:rPr>
                <w:rStyle w:val="Hipercze"/>
                <w:color w:val="auto"/>
                <w:u w:val="none"/>
              </w:rPr>
            </w:pPr>
            <w:r w:rsidRPr="00275574">
              <w:rPr>
                <w:b/>
              </w:rPr>
              <w:t>Zaburzenia ze spektrum autyzmu</w:t>
            </w:r>
            <w:r w:rsidRPr="00275574">
              <w:t xml:space="preserve"> – </w:t>
            </w:r>
            <w:r w:rsidRPr="00275574">
              <w:fldChar w:fldCharType="begin"/>
            </w:r>
            <w:r w:rsidRPr="00275574">
              <w:instrText xml:space="preserve"> HYPERLINK "https://www.znanylekarz.pl/agnieszka-slopien/psychiatra-dzieciecy-psychiatra-psychoterapeuta/poznan" </w:instrText>
            </w:r>
            <w:r w:rsidRPr="00275574">
              <w:fldChar w:fldCharType="separate"/>
            </w:r>
          </w:p>
          <w:p w:rsidR="00275574" w:rsidRPr="00275574" w:rsidRDefault="00275574" w:rsidP="00D85D00">
            <w:pPr>
              <w:pStyle w:val="Bezodstpw"/>
            </w:pPr>
            <w:r w:rsidRPr="00275574">
              <w:t>prof. dr hab. n. med. Agnieszka Słopień</w:t>
            </w:r>
          </w:p>
          <w:p w:rsidR="00275574" w:rsidRPr="00275574" w:rsidRDefault="00275574" w:rsidP="00D85D00">
            <w:pPr>
              <w:pStyle w:val="Bezodstpw"/>
            </w:pPr>
            <w:r w:rsidRPr="00275574">
              <w:fldChar w:fldCharType="end"/>
            </w:r>
          </w:p>
          <w:p w:rsidR="00275574" w:rsidRPr="00275574" w:rsidRDefault="00275574" w:rsidP="00D85D00">
            <w:pPr>
              <w:pStyle w:val="Bezodstpw"/>
            </w:pPr>
            <w:r w:rsidRPr="00275574">
              <w:t xml:space="preserve">Prezentacja ostatnich badań i doniesień dotyczących zaburzeń ze spektrum autyzmu (ASD) obejmujących wiele różnorodnych obszarów, od genetyki po terapie i edukację. 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12:45-13:30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Lunch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13:30-15:15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pStyle w:val="Bezodstpw"/>
              <w:shd w:val="clear" w:color="auto" w:fill="FFC000" w:themeFill="accent4"/>
              <w:rPr>
                <w:b/>
              </w:rPr>
            </w:pPr>
            <w:r w:rsidRPr="00275574">
              <w:rPr>
                <w:rFonts w:cstheme="minorHAnsi"/>
                <w:b/>
              </w:rPr>
              <w:t xml:space="preserve">Sesja: </w:t>
            </w:r>
            <w:r w:rsidRPr="00275574">
              <w:rPr>
                <w:b/>
              </w:rPr>
              <w:t>Neurochirurgia</w:t>
            </w:r>
          </w:p>
          <w:p w:rsidR="00275574" w:rsidRPr="00275574" w:rsidRDefault="00275574" w:rsidP="0027557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275574">
              <w:rPr>
                <w:b/>
              </w:rPr>
              <w:t>Rizotomia</w:t>
            </w:r>
            <w:proofErr w:type="spellEnd"/>
            <w:r w:rsidRPr="00275574">
              <w:rPr>
                <w:b/>
              </w:rPr>
              <w:t xml:space="preserve"> w Mózgowym Porażeniu Dziecięcym -</w:t>
            </w:r>
            <w:r w:rsidRPr="00275574">
              <w:t>– nazwisko wykładowcy ujawnimy wkrótce</w:t>
            </w: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 xml:space="preserve">Istotna rola </w:t>
            </w:r>
            <w:proofErr w:type="spellStart"/>
            <w:r w:rsidRPr="00275574">
              <w:rPr>
                <w:i/>
              </w:rPr>
              <w:t>rizotomii</w:t>
            </w:r>
            <w:proofErr w:type="spellEnd"/>
            <w:r w:rsidRPr="00275574">
              <w:rPr>
                <w:i/>
              </w:rPr>
              <w:t xml:space="preserve"> w zarządzaniu spastycznością mięśniową u dzieci z mózgowym porażeniem dziecięcym, przynosząca poprawę funkcji ruchowej, zmniejszenie bólu i poprawę jakości życia. </w:t>
            </w:r>
          </w:p>
          <w:p w:rsidR="00275574" w:rsidRPr="00275574" w:rsidRDefault="00275574" w:rsidP="00D85D00">
            <w:pPr>
              <w:rPr>
                <w:i/>
              </w:rPr>
            </w:pPr>
          </w:p>
          <w:p w:rsidR="00275574" w:rsidRPr="00275574" w:rsidRDefault="00275574" w:rsidP="00275574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  <w:r w:rsidRPr="00275574">
              <w:rPr>
                <w:b/>
              </w:rPr>
              <w:t xml:space="preserve">Neurochirurgiczne leczenie padaczki - </w:t>
            </w:r>
            <w:r w:rsidRPr="00275574">
              <w:t xml:space="preserve">prof. dr hab. n. med. </w:t>
            </w:r>
            <w:r w:rsidRPr="00275574">
              <w:rPr>
                <w:lang w:val="en-US"/>
              </w:rPr>
              <w:t>Leszek Sagan</w:t>
            </w:r>
          </w:p>
          <w:p w:rsidR="00275574" w:rsidRPr="00275574" w:rsidRDefault="00275574" w:rsidP="00D85D00">
            <w:pPr>
              <w:pStyle w:val="Akapitzlist"/>
            </w:pP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 xml:space="preserve">Efekty, osiągnięcia i możliwości leczenia padaczki metodą </w:t>
            </w:r>
            <w:proofErr w:type="spellStart"/>
            <w:r w:rsidRPr="00275574">
              <w:rPr>
                <w:i/>
              </w:rPr>
              <w:t>neurochirugiczną</w:t>
            </w:r>
            <w:proofErr w:type="spellEnd"/>
            <w:r w:rsidRPr="00275574">
              <w:rPr>
                <w:i/>
              </w:rPr>
              <w:t>.</w:t>
            </w:r>
          </w:p>
          <w:p w:rsidR="00275574" w:rsidRPr="00275574" w:rsidRDefault="00275574" w:rsidP="00D85D00"/>
          <w:p w:rsidR="00275574" w:rsidRPr="00275574" w:rsidRDefault="00275574" w:rsidP="00275574">
            <w:pPr>
              <w:pStyle w:val="Akapitzlist"/>
              <w:numPr>
                <w:ilvl w:val="0"/>
                <w:numId w:val="1"/>
              </w:numPr>
            </w:pPr>
            <w:r w:rsidRPr="00275574">
              <w:rPr>
                <w:b/>
              </w:rPr>
              <w:t xml:space="preserve">Diagnostyka przedoperacyjna padaczek - </w:t>
            </w:r>
            <w:r w:rsidRPr="00275574">
              <w:t>dr n. med. Dariusz Paczkowski</w:t>
            </w:r>
          </w:p>
          <w:p w:rsidR="00275574" w:rsidRPr="00275574" w:rsidRDefault="00275574" w:rsidP="00D85D00">
            <w:pPr>
              <w:rPr>
                <w:b/>
              </w:rPr>
            </w:pP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 xml:space="preserve">Zasady i doświadczenia ekspertów w prowadzaniu procesu oceny pacjentów z padaczką, którzy kwalifikują się do operacji. 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15:15-15:30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przerwa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15:30-18:00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shd w:val="clear" w:color="auto" w:fill="FFC000" w:themeFill="accent4"/>
              <w:rPr>
                <w:b/>
              </w:rPr>
            </w:pPr>
            <w:r w:rsidRPr="00275574">
              <w:rPr>
                <w:b/>
              </w:rPr>
              <w:t>Sesja: Padaczka</w:t>
            </w:r>
          </w:p>
          <w:p w:rsidR="00275574" w:rsidRPr="00275574" w:rsidRDefault="00275574" w:rsidP="00275574">
            <w:pPr>
              <w:pStyle w:val="Akapitzlist"/>
              <w:numPr>
                <w:ilvl w:val="0"/>
                <w:numId w:val="1"/>
              </w:numPr>
            </w:pPr>
            <w:r w:rsidRPr="00275574">
              <w:rPr>
                <w:b/>
              </w:rPr>
              <w:lastRenderedPageBreak/>
              <w:t xml:space="preserve">Nowe terapie w padaczce – przyszłość - </w:t>
            </w:r>
            <w:r w:rsidRPr="00275574">
              <w:t xml:space="preserve">prof. dr hab. n. med. </w:t>
            </w:r>
            <w:r w:rsidRPr="00275574">
              <w:rPr>
                <w:lang w:val="en-US"/>
              </w:rPr>
              <w:t xml:space="preserve">Barbara Steinborn, prof. </w:t>
            </w:r>
            <w:proofErr w:type="spellStart"/>
            <w:r w:rsidRPr="00275574">
              <w:rPr>
                <w:lang w:val="en-US"/>
              </w:rPr>
              <w:t>dr</w:t>
            </w:r>
            <w:proofErr w:type="spellEnd"/>
            <w:r w:rsidRPr="00275574">
              <w:rPr>
                <w:lang w:val="en-US"/>
              </w:rPr>
              <w:t xml:space="preserve"> hab. n. med. </w:t>
            </w:r>
            <w:r w:rsidRPr="00275574">
              <w:t>Maria Mazurkiewicz-Bełdzińska</w:t>
            </w:r>
          </w:p>
          <w:p w:rsidR="00275574" w:rsidRPr="00275574" w:rsidRDefault="00275574" w:rsidP="00D85D00">
            <w:pPr>
              <w:rPr>
                <w:b/>
              </w:rPr>
            </w:pPr>
          </w:p>
          <w:p w:rsidR="00275574" w:rsidRPr="00275574" w:rsidRDefault="00275574" w:rsidP="00D85D00">
            <w:pPr>
              <w:pStyle w:val="Bezodstpw"/>
              <w:rPr>
                <w:i/>
              </w:rPr>
            </w:pPr>
            <w:r w:rsidRPr="00275574">
              <w:rPr>
                <w:i/>
              </w:rPr>
              <w:t>Nowe terapie w padaczce wskazują na nadzieję na bardziej skuteczne i bezpieczne metody leczenia tej choroby neurologicznej w przyszłości. Omówienie kierunków rozwoju nowych terapii.</w:t>
            </w:r>
          </w:p>
          <w:p w:rsidR="00275574" w:rsidRPr="00275574" w:rsidRDefault="00275574" w:rsidP="00D85D00">
            <w:pPr>
              <w:pStyle w:val="Bezodstpw"/>
              <w:rPr>
                <w:i/>
              </w:rPr>
            </w:pPr>
          </w:p>
          <w:p w:rsidR="00275574" w:rsidRPr="00275574" w:rsidRDefault="00275574" w:rsidP="00275574">
            <w:pPr>
              <w:pStyle w:val="Bezodstpw"/>
              <w:numPr>
                <w:ilvl w:val="0"/>
                <w:numId w:val="2"/>
              </w:numPr>
              <w:rPr>
                <w:b/>
              </w:rPr>
            </w:pPr>
            <w:r w:rsidRPr="00275574">
              <w:rPr>
                <w:b/>
              </w:rPr>
              <w:t>Wykład sponsorowany 30 min – tytuł wykładu i nazwisko wykładowcy ujawnimy wkrótce</w:t>
            </w:r>
          </w:p>
          <w:p w:rsidR="00275574" w:rsidRPr="00275574" w:rsidRDefault="00275574" w:rsidP="00D85D00">
            <w:pPr>
              <w:pStyle w:val="Bezodstpw"/>
              <w:rPr>
                <w:b/>
              </w:rPr>
            </w:pPr>
          </w:p>
          <w:p w:rsidR="00275574" w:rsidRPr="00275574" w:rsidRDefault="00275574" w:rsidP="00275574">
            <w:pPr>
              <w:pStyle w:val="Bezodstpw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275574">
              <w:rPr>
                <w:b/>
              </w:rPr>
              <w:t>Neurostymulacje</w:t>
            </w:r>
            <w:proofErr w:type="spellEnd"/>
            <w:r w:rsidRPr="00275574">
              <w:rPr>
                <w:b/>
              </w:rPr>
              <w:t xml:space="preserve"> w padaczce - </w:t>
            </w:r>
            <w:r w:rsidRPr="00275574">
              <w:t>dr n. med. Jędrzej Fliciński</w:t>
            </w:r>
          </w:p>
          <w:p w:rsidR="00275574" w:rsidRPr="00275574" w:rsidRDefault="00275574" w:rsidP="00D85D00">
            <w:pPr>
              <w:pStyle w:val="Bezodstpw"/>
              <w:rPr>
                <w:i/>
              </w:rPr>
            </w:pPr>
            <w:r w:rsidRPr="00275574">
              <w:rPr>
                <w:i/>
              </w:rPr>
              <w:t xml:space="preserve">Wykorzystanie techniki stymulacji elektrycznej lub magnetycznej do modyfikacji aktywności mózgu w celu kontroli napadów padaczkowych. </w:t>
            </w:r>
          </w:p>
          <w:p w:rsidR="00275574" w:rsidRPr="00275574" w:rsidRDefault="00275574" w:rsidP="00D85D00">
            <w:pPr>
              <w:pStyle w:val="Bezodstpw"/>
              <w:rPr>
                <w:i/>
              </w:rPr>
            </w:pPr>
          </w:p>
          <w:p w:rsidR="00275574" w:rsidRPr="00275574" w:rsidRDefault="00275574" w:rsidP="00275574">
            <w:pPr>
              <w:pStyle w:val="Akapitzlist"/>
              <w:numPr>
                <w:ilvl w:val="0"/>
                <w:numId w:val="6"/>
              </w:numPr>
            </w:pPr>
            <w:r w:rsidRPr="00275574">
              <w:rPr>
                <w:b/>
              </w:rPr>
              <w:t xml:space="preserve">Padaczki mitochondrialne - </w:t>
            </w:r>
            <w:r w:rsidRPr="00275574">
              <w:t xml:space="preserve">dr hab. n. m. Anna Winczewska-Wiktor, lek. Małgorzata </w:t>
            </w:r>
            <w:proofErr w:type="spellStart"/>
            <w:r w:rsidRPr="00275574">
              <w:t>Jączak-Goździak</w:t>
            </w:r>
            <w:proofErr w:type="spellEnd"/>
            <w:r w:rsidRPr="00275574">
              <w:t xml:space="preserve">, dr n. med. Paulina </w:t>
            </w:r>
            <w:proofErr w:type="spellStart"/>
            <w:r w:rsidRPr="00275574">
              <w:t>Komasińska</w:t>
            </w:r>
            <w:proofErr w:type="spellEnd"/>
            <w:r w:rsidRPr="00275574">
              <w:t>-Piotrowska</w:t>
            </w:r>
          </w:p>
          <w:p w:rsidR="00275574" w:rsidRPr="00275574" w:rsidRDefault="00275574" w:rsidP="00D85D00"/>
          <w:p w:rsidR="00275574" w:rsidRPr="00275574" w:rsidRDefault="00275574" w:rsidP="00D85D00">
            <w:pPr>
              <w:pStyle w:val="Bezodstpw"/>
              <w:rPr>
                <w:i/>
              </w:rPr>
            </w:pPr>
            <w:r w:rsidRPr="00275574">
              <w:rPr>
                <w:i/>
              </w:rPr>
              <w:t>Padaczki mitochondrialne w ujęciu różnorodność objawów, trudności diagnostyczne, typy mutacji mitochondrialnych, możliwości i złożoność leczenia w padaczkach mitochondrialnych.</w:t>
            </w:r>
          </w:p>
          <w:p w:rsidR="00275574" w:rsidRPr="00275574" w:rsidRDefault="00275574" w:rsidP="00D85D00">
            <w:pPr>
              <w:pStyle w:val="Bezodstpw"/>
              <w:rPr>
                <w:i/>
              </w:rPr>
            </w:pPr>
          </w:p>
          <w:p w:rsidR="00275574" w:rsidRPr="00275574" w:rsidRDefault="00275574" w:rsidP="00D85D00">
            <w:pPr>
              <w:jc w:val="center"/>
            </w:pPr>
            <w:r w:rsidRPr="00275574">
              <w:rPr>
                <w:b/>
              </w:rPr>
              <w:t xml:space="preserve">Dieta </w:t>
            </w:r>
            <w:proofErr w:type="spellStart"/>
            <w:r w:rsidRPr="00275574">
              <w:rPr>
                <w:b/>
              </w:rPr>
              <w:t>ketogenna</w:t>
            </w:r>
            <w:proofErr w:type="spellEnd"/>
            <w:r w:rsidRPr="00275574">
              <w:t xml:space="preserve"> </w:t>
            </w:r>
            <w:r w:rsidRPr="00275574">
              <w:rPr>
                <w:b/>
              </w:rPr>
              <w:t xml:space="preserve">– wskazania do wprowadzenia i zasady monitorowania - </w:t>
            </w:r>
            <w:r w:rsidRPr="00275574">
              <w:t>lek. Barbara Słowińska-Jarząbek</w:t>
            </w:r>
          </w:p>
          <w:p w:rsidR="00275574" w:rsidRPr="00275574" w:rsidRDefault="00275574" w:rsidP="00D85D00">
            <w:pPr>
              <w:pStyle w:val="Bezodstpw"/>
              <w:rPr>
                <w:i/>
              </w:rPr>
            </w:pPr>
            <w:r w:rsidRPr="00275574">
              <w:rPr>
                <w:i/>
              </w:rPr>
              <w:t xml:space="preserve">Główne i najbardziej aktualne aspekty dotyczące wskazań do wprowadzenia diety </w:t>
            </w:r>
            <w:proofErr w:type="spellStart"/>
            <w:r w:rsidRPr="00275574">
              <w:rPr>
                <w:i/>
              </w:rPr>
              <w:t>ketogenicznej</w:t>
            </w:r>
            <w:proofErr w:type="spellEnd"/>
            <w:r w:rsidRPr="00275574">
              <w:rPr>
                <w:i/>
              </w:rPr>
              <w:t xml:space="preserve"> i zasad jej monitorowania.</w:t>
            </w:r>
          </w:p>
          <w:p w:rsidR="00275574" w:rsidRPr="00275574" w:rsidRDefault="00275574" w:rsidP="00D85D00">
            <w:pPr>
              <w:rPr>
                <w:i/>
              </w:rPr>
            </w:pPr>
          </w:p>
        </w:tc>
      </w:tr>
    </w:tbl>
    <w:p w:rsidR="00275574" w:rsidRPr="00275574" w:rsidRDefault="00275574" w:rsidP="00275574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75574" w:rsidRPr="00275574" w:rsidTr="00D85D00">
        <w:tc>
          <w:tcPr>
            <w:tcW w:w="9062" w:type="dxa"/>
            <w:gridSpan w:val="2"/>
          </w:tcPr>
          <w:p w:rsidR="00275574" w:rsidRPr="00275574" w:rsidRDefault="00275574" w:rsidP="00D85D00">
            <w:pPr>
              <w:rPr>
                <w:rFonts w:cstheme="minorHAnsi"/>
                <w:b/>
              </w:rPr>
            </w:pPr>
            <w:r w:rsidRPr="00275574">
              <w:rPr>
                <w:rFonts w:cstheme="minorHAnsi"/>
                <w:b/>
              </w:rPr>
              <w:t>Sobota, 12 października 2024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08:30-10:30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shd w:val="clear" w:color="auto" w:fill="FFC000" w:themeFill="accent4"/>
            </w:pPr>
            <w:r w:rsidRPr="00275574">
              <w:rPr>
                <w:b/>
              </w:rPr>
              <w:t>Sesja: Choroby nerwowo-mięśniowe</w:t>
            </w:r>
          </w:p>
          <w:p w:rsidR="00275574" w:rsidRPr="00275574" w:rsidRDefault="00275574" w:rsidP="00275574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275574">
              <w:rPr>
                <w:b/>
              </w:rPr>
              <w:t xml:space="preserve">SMA – odległe efekty leczenia rdzeniowego zaniku mięśni </w:t>
            </w:r>
            <w:r w:rsidRPr="00275574">
              <w:t>– nazwisko wykładowcy ujawnimy wkrótce</w:t>
            </w: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>Omówienia efektywności terapii SMA, innowacyjnych podejść terapeutycznych oraz postęp w zrozumieniu patogenezy choroby.</w:t>
            </w:r>
          </w:p>
          <w:p w:rsidR="00275574" w:rsidRPr="00275574" w:rsidRDefault="00275574" w:rsidP="00D85D00">
            <w:pPr>
              <w:rPr>
                <w:i/>
              </w:rPr>
            </w:pPr>
          </w:p>
          <w:p w:rsidR="00275574" w:rsidRPr="00275574" w:rsidRDefault="00275574" w:rsidP="00275574">
            <w:pPr>
              <w:pStyle w:val="Akapitzlist"/>
              <w:numPr>
                <w:ilvl w:val="0"/>
                <w:numId w:val="4"/>
              </w:numPr>
            </w:pPr>
            <w:r w:rsidRPr="00275574">
              <w:rPr>
                <w:b/>
              </w:rPr>
              <w:t>Wykład sponsorowany 30 min</w:t>
            </w:r>
            <w:r w:rsidRPr="00275574">
              <w:t xml:space="preserve"> – tytuł wykładu i nazwisko wykładowcy ujawnimy wkrótce</w:t>
            </w:r>
          </w:p>
          <w:p w:rsidR="00275574" w:rsidRPr="00275574" w:rsidRDefault="00275574" w:rsidP="00D85D00">
            <w:pPr>
              <w:pStyle w:val="Akapitzlist"/>
            </w:pPr>
          </w:p>
          <w:p w:rsidR="00275574" w:rsidRPr="00275574" w:rsidRDefault="00275574" w:rsidP="00275574">
            <w:pPr>
              <w:pStyle w:val="Akapitzlist"/>
              <w:numPr>
                <w:ilvl w:val="0"/>
                <w:numId w:val="4"/>
              </w:numPr>
            </w:pPr>
            <w:r w:rsidRPr="00275574">
              <w:rPr>
                <w:b/>
              </w:rPr>
              <w:t xml:space="preserve">Rola fizjoterapeuty i terapia MEDEK  - </w:t>
            </w:r>
            <w:r w:rsidRPr="00275574">
              <w:t xml:space="preserve">dr hab. n. o </w:t>
            </w:r>
            <w:proofErr w:type="spellStart"/>
            <w:r w:rsidRPr="00275574">
              <w:t>zdr</w:t>
            </w:r>
            <w:proofErr w:type="spellEnd"/>
            <w:r w:rsidRPr="00275574">
              <w:t>. Ewa Gajewska</w:t>
            </w: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 xml:space="preserve">Zakres działań mających na celu poprawę funkcji motorycznych, jakości życia oraz opóźnienie progresji choroby. Terapia MEDEK i przyszłość tej metody fizjoterapeutycznej w leczeniu pacjentów z SMA. </w:t>
            </w:r>
          </w:p>
          <w:p w:rsidR="00275574" w:rsidRPr="00275574" w:rsidRDefault="00275574" w:rsidP="00D85D00">
            <w:pPr>
              <w:rPr>
                <w:i/>
              </w:rPr>
            </w:pPr>
          </w:p>
          <w:p w:rsidR="00275574" w:rsidRPr="00275574" w:rsidRDefault="00275574" w:rsidP="00275574">
            <w:pPr>
              <w:pStyle w:val="Akapitzlist"/>
              <w:numPr>
                <w:ilvl w:val="0"/>
                <w:numId w:val="4"/>
              </w:numPr>
            </w:pPr>
            <w:r w:rsidRPr="00275574">
              <w:rPr>
                <w:b/>
              </w:rPr>
              <w:t>Wykład sponsorowany 30 min</w:t>
            </w:r>
            <w:r w:rsidRPr="00275574">
              <w:t xml:space="preserve"> – tytuł wykładu i nazwisko wykładowcy ujawnimy wkrótce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10:30-12:00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shd w:val="clear" w:color="auto" w:fill="FFC000" w:themeFill="accent4"/>
              <w:rPr>
                <w:b/>
              </w:rPr>
            </w:pPr>
            <w:r w:rsidRPr="00275574">
              <w:rPr>
                <w:rFonts w:cstheme="minorHAnsi"/>
                <w:b/>
              </w:rPr>
              <w:t xml:space="preserve">Sesja: </w:t>
            </w:r>
            <w:r w:rsidRPr="00275574">
              <w:rPr>
                <w:b/>
              </w:rPr>
              <w:t>Zaburzenia ruchowe u dzieci – padaczka i dystonia</w:t>
            </w:r>
          </w:p>
          <w:p w:rsidR="00275574" w:rsidRPr="00275574" w:rsidRDefault="00275574" w:rsidP="00D85D00">
            <w:pPr>
              <w:jc w:val="center"/>
            </w:pPr>
            <w:r w:rsidRPr="00275574">
              <w:rPr>
                <w:b/>
              </w:rPr>
              <w:t xml:space="preserve">Zaburzenia ruchowe w padaczce - </w:t>
            </w:r>
            <w:r w:rsidRPr="00275574">
              <w:t>dr n. med. Marta Zawadzka</w:t>
            </w: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>Omówienie wszelkich nieprawidłowości w funkcjonowaniu układu ruchu, które mogą być związane z występowaniem napadów padaczkowych. Charakterystyka zaburzeń ruchowych w zależności od rodzaju padaczki oraz indywidualnych cech pacjenta</w:t>
            </w:r>
          </w:p>
          <w:p w:rsidR="00275574" w:rsidRPr="00275574" w:rsidRDefault="00275574" w:rsidP="00D85D00">
            <w:pPr>
              <w:jc w:val="both"/>
            </w:pPr>
            <w:r w:rsidRPr="00275574">
              <w:rPr>
                <w:b/>
              </w:rPr>
              <w:lastRenderedPageBreak/>
              <w:t xml:space="preserve">Od dystonii do padaczki. Dystonia w padaczce - </w:t>
            </w:r>
            <w:r w:rsidRPr="00275574">
              <w:t>prof. dr hab. n. med. Barbara Steinborn, dr hab. n. m. Anna Winczewska-Wiktor</w:t>
            </w:r>
          </w:p>
          <w:p w:rsidR="00275574" w:rsidRPr="00275574" w:rsidRDefault="00275574" w:rsidP="00D85D00">
            <w:r w:rsidRPr="00275574">
              <w:rPr>
                <w:i/>
              </w:rPr>
              <w:t>Korelacja zarówno dystonii, jak i padaczki, a także ich wzajemnych interakcji i wpływu na pacjenta. Prezentacja różnorodności objawów dystonii.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lastRenderedPageBreak/>
              <w:t>12:00-12:15</w:t>
            </w:r>
          </w:p>
        </w:tc>
        <w:tc>
          <w:tcPr>
            <w:tcW w:w="7507" w:type="dxa"/>
          </w:tcPr>
          <w:p w:rsidR="00275574" w:rsidRPr="00275574" w:rsidRDefault="00275574" w:rsidP="00D85D00">
            <w:r w:rsidRPr="00275574">
              <w:t>przerwa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12:15-12:45</w:t>
            </w:r>
          </w:p>
        </w:tc>
        <w:tc>
          <w:tcPr>
            <w:tcW w:w="7507" w:type="dxa"/>
          </w:tcPr>
          <w:p w:rsidR="00275574" w:rsidRPr="00275574" w:rsidRDefault="00275574" w:rsidP="00D85D00">
            <w:r w:rsidRPr="00275574">
              <w:rPr>
                <w:b/>
              </w:rPr>
              <w:t xml:space="preserve">Wykład sponsorowany </w:t>
            </w:r>
            <w:proofErr w:type="spellStart"/>
            <w:r w:rsidRPr="00275574">
              <w:rPr>
                <w:b/>
              </w:rPr>
              <w:t>Tomatis</w:t>
            </w:r>
            <w:proofErr w:type="spellEnd"/>
            <w:r w:rsidRPr="00275574">
              <w:rPr>
                <w:b/>
              </w:rPr>
              <w:t xml:space="preserve"> 30 min</w:t>
            </w:r>
            <w:r w:rsidRPr="00275574">
              <w:t xml:space="preserve"> – tytuł wykładu i nazwisko wykładowcy ujawnimy wkrótce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12:45-14.15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shd w:val="clear" w:color="auto" w:fill="FFC000" w:themeFill="accent4"/>
              <w:rPr>
                <w:b/>
              </w:rPr>
            </w:pPr>
            <w:r w:rsidRPr="00275574">
              <w:rPr>
                <w:b/>
              </w:rPr>
              <w:t xml:space="preserve">Sesja: Neuroimmunologia </w:t>
            </w:r>
          </w:p>
          <w:p w:rsidR="00275574" w:rsidRPr="00275574" w:rsidRDefault="00275574" w:rsidP="00275574">
            <w:pPr>
              <w:pStyle w:val="Akapitzlist"/>
              <w:numPr>
                <w:ilvl w:val="0"/>
                <w:numId w:val="5"/>
              </w:numPr>
              <w:ind w:left="462"/>
            </w:pPr>
            <w:r w:rsidRPr="00275574">
              <w:rPr>
                <w:b/>
              </w:rPr>
              <w:t xml:space="preserve">Stwardnienie rozsiane – własne doświadczenia w diagnostyczne i leczeniu- - </w:t>
            </w:r>
            <w:r w:rsidRPr="00275574">
              <w:t>dr n. med. Anna Wencel-Warot</w:t>
            </w: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>Omówienie interakcji między układem odpornościowym a układem nerwowym w kontekście stwardnienia rozsianego. Charakterystyka kluczowych aspektów neuroimmunologii w SM.</w:t>
            </w:r>
          </w:p>
          <w:p w:rsidR="00275574" w:rsidRPr="00275574" w:rsidRDefault="00275574" w:rsidP="00D85D00">
            <w:pPr>
              <w:rPr>
                <w:i/>
              </w:rPr>
            </w:pPr>
          </w:p>
          <w:p w:rsidR="00275574" w:rsidRPr="00275574" w:rsidRDefault="00275574" w:rsidP="00275574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275574">
              <w:rPr>
                <w:b/>
              </w:rPr>
              <w:t>SM anty-</w:t>
            </w:r>
            <w:proofErr w:type="spellStart"/>
            <w:r w:rsidRPr="00275574">
              <w:rPr>
                <w:b/>
              </w:rPr>
              <w:t>Mog</w:t>
            </w:r>
            <w:proofErr w:type="spellEnd"/>
            <w:r w:rsidRPr="00275574">
              <w:rPr>
                <w:b/>
              </w:rPr>
              <w:t xml:space="preserve"> </w:t>
            </w:r>
            <w:r w:rsidRPr="00275574">
              <w:t>– nazwisko wykładowcy ujawnimy wkrótce</w:t>
            </w:r>
          </w:p>
          <w:p w:rsidR="00275574" w:rsidRPr="00275574" w:rsidRDefault="00275574" w:rsidP="00D85D00">
            <w:pPr>
              <w:rPr>
                <w:i/>
              </w:rPr>
            </w:pPr>
            <w:r w:rsidRPr="00275574">
              <w:rPr>
                <w:i/>
              </w:rPr>
              <w:t xml:space="preserve">Zrozumienie patogenezy, diagnostyka i klasyfikacja stwardnienia rozsianego związanej z obecnością przeciwciał przeciwko </w:t>
            </w:r>
            <w:proofErr w:type="spellStart"/>
            <w:r w:rsidRPr="00275574">
              <w:rPr>
                <w:i/>
              </w:rPr>
              <w:t>mielinie</w:t>
            </w:r>
            <w:proofErr w:type="spellEnd"/>
            <w:r w:rsidRPr="00275574">
              <w:rPr>
                <w:i/>
              </w:rPr>
              <w:t xml:space="preserve"> </w:t>
            </w:r>
            <w:proofErr w:type="spellStart"/>
            <w:r w:rsidRPr="00275574">
              <w:rPr>
                <w:i/>
              </w:rPr>
              <w:t>oligodendrocytów</w:t>
            </w:r>
            <w:proofErr w:type="spellEnd"/>
            <w:r w:rsidRPr="00275574">
              <w:rPr>
                <w:i/>
              </w:rPr>
              <w:t xml:space="preserve">. </w:t>
            </w:r>
          </w:p>
          <w:p w:rsidR="00275574" w:rsidRPr="00275574" w:rsidRDefault="00275574" w:rsidP="00D85D00">
            <w:r w:rsidRPr="00275574">
              <w:rPr>
                <w:i/>
              </w:rPr>
              <w:t>Omówienie skutecznych strategii terapeutycznych oraz poprawa wyników leczenia dla pacjentów z tą specyficzną postacią SM.</w:t>
            </w:r>
          </w:p>
        </w:tc>
      </w:tr>
      <w:tr w:rsidR="00275574" w:rsidRPr="00275574" w:rsidTr="00D85D00">
        <w:tc>
          <w:tcPr>
            <w:tcW w:w="1555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>14:15</w:t>
            </w:r>
          </w:p>
        </w:tc>
        <w:tc>
          <w:tcPr>
            <w:tcW w:w="7507" w:type="dxa"/>
          </w:tcPr>
          <w:p w:rsidR="00275574" w:rsidRPr="00275574" w:rsidRDefault="00275574" w:rsidP="00D85D00">
            <w:pPr>
              <w:rPr>
                <w:rFonts w:cstheme="minorHAnsi"/>
              </w:rPr>
            </w:pPr>
            <w:r w:rsidRPr="00275574">
              <w:rPr>
                <w:rFonts w:cstheme="minorHAnsi"/>
              </w:rPr>
              <w:t xml:space="preserve">Zakończenie konferencji i rozdanie certyfikatów </w:t>
            </w:r>
          </w:p>
        </w:tc>
      </w:tr>
    </w:tbl>
    <w:p w:rsidR="00275574" w:rsidRPr="00275574" w:rsidRDefault="00275574" w:rsidP="00275574">
      <w:pPr>
        <w:rPr>
          <w:rFonts w:cstheme="minorHAnsi"/>
        </w:rPr>
      </w:pPr>
    </w:p>
    <w:p w:rsidR="00275574" w:rsidRPr="00275574" w:rsidRDefault="00275574" w:rsidP="00275574">
      <w:pPr>
        <w:rPr>
          <w:rFonts w:cstheme="minorHAnsi"/>
        </w:rPr>
      </w:pPr>
      <w:r w:rsidRPr="00275574">
        <w:rPr>
          <w:rFonts w:cstheme="minorHAnsi"/>
        </w:rPr>
        <w:t>*program może ulec zmianie</w:t>
      </w:r>
    </w:p>
    <w:p w:rsidR="00275574" w:rsidRPr="00275574" w:rsidRDefault="00275574" w:rsidP="00275574">
      <w:pPr>
        <w:rPr>
          <w:rFonts w:cstheme="minorHAnsi"/>
        </w:rPr>
      </w:pPr>
      <w:r w:rsidRPr="00275574">
        <w:rPr>
          <w:rFonts w:cstheme="minorHAnsi"/>
        </w:rPr>
        <w:t>WARSZTATY</w:t>
      </w:r>
    </w:p>
    <w:p w:rsidR="00275574" w:rsidRPr="00275574" w:rsidRDefault="00275574" w:rsidP="00275574">
      <w:pPr>
        <w:rPr>
          <w:rFonts w:cstheme="minorHAnsi"/>
          <w:b/>
        </w:rPr>
      </w:pPr>
      <w:r w:rsidRPr="00275574">
        <w:rPr>
          <w:rFonts w:cstheme="minorHAnsi"/>
          <w:b/>
        </w:rPr>
        <w:t>Piątek, 11 października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52"/>
        <w:gridCol w:w="5122"/>
      </w:tblGrid>
      <w:tr w:rsidR="00275574" w:rsidRPr="00275574" w:rsidTr="00D85D00">
        <w:tc>
          <w:tcPr>
            <w:tcW w:w="988" w:type="dxa"/>
          </w:tcPr>
          <w:p w:rsidR="00275574" w:rsidRPr="00275574" w:rsidRDefault="00275574" w:rsidP="00D85D00">
            <w:r w:rsidRPr="00275574">
              <w:t>08:00-10:00</w:t>
            </w:r>
          </w:p>
        </w:tc>
        <w:tc>
          <w:tcPr>
            <w:tcW w:w="2952" w:type="dxa"/>
          </w:tcPr>
          <w:p w:rsidR="00275574" w:rsidRPr="00275574" w:rsidRDefault="00275574" w:rsidP="00D85D00">
            <w:pPr>
              <w:rPr>
                <w:b/>
              </w:rPr>
            </w:pPr>
            <w:r w:rsidRPr="00275574">
              <w:t>WARSZTAT 1</w:t>
            </w:r>
            <w:r w:rsidRPr="00275574">
              <w:rPr>
                <w:b/>
              </w:rPr>
              <w:t>:  Dobór leku w  encefalopatiach padaczkowych</w:t>
            </w:r>
          </w:p>
          <w:p w:rsidR="00275574" w:rsidRPr="00275574" w:rsidRDefault="00275574" w:rsidP="00D85D00"/>
        </w:tc>
        <w:tc>
          <w:tcPr>
            <w:tcW w:w="5122" w:type="dxa"/>
          </w:tcPr>
          <w:p w:rsidR="00275574" w:rsidRPr="00275574" w:rsidRDefault="00275574" w:rsidP="00D85D00">
            <w:r w:rsidRPr="00275574">
              <w:t xml:space="preserve">Warsztat – spotkanie z ekspertem – strategia doboru i wyboru najlepszego leku przeciwpadaczkowego </w:t>
            </w:r>
          </w:p>
          <w:p w:rsidR="00275574" w:rsidRPr="00275574" w:rsidRDefault="00275574" w:rsidP="00D85D00">
            <w:pPr>
              <w:rPr>
                <w:b/>
              </w:rPr>
            </w:pPr>
            <w:r w:rsidRPr="00275574">
              <w:t xml:space="preserve">Prowadząca: </w:t>
            </w:r>
            <w:r w:rsidRPr="00275574">
              <w:rPr>
                <w:b/>
              </w:rPr>
              <w:t>prof. dr hab. n. med. Barbara Steinborn i dr hab. n. m. Anna Winczewska-Wiktor</w:t>
            </w:r>
          </w:p>
          <w:p w:rsidR="00275574" w:rsidRPr="00275574" w:rsidRDefault="00275574" w:rsidP="00D85D00">
            <w:r w:rsidRPr="00275574">
              <w:t>Liczba uczestników: bez ograniczeń</w:t>
            </w:r>
          </w:p>
        </w:tc>
      </w:tr>
      <w:tr w:rsidR="00275574" w:rsidRPr="00275574" w:rsidTr="00D85D00">
        <w:trPr>
          <w:trHeight w:val="606"/>
        </w:trPr>
        <w:tc>
          <w:tcPr>
            <w:tcW w:w="988" w:type="dxa"/>
          </w:tcPr>
          <w:p w:rsidR="00275574" w:rsidRPr="00275574" w:rsidRDefault="00275574" w:rsidP="00D85D00">
            <w:r w:rsidRPr="00275574">
              <w:t>08:00-10:00</w:t>
            </w:r>
          </w:p>
        </w:tc>
        <w:tc>
          <w:tcPr>
            <w:tcW w:w="2952" w:type="dxa"/>
          </w:tcPr>
          <w:p w:rsidR="00275574" w:rsidRPr="00275574" w:rsidRDefault="00275574" w:rsidP="00D85D00">
            <w:pPr>
              <w:rPr>
                <w:b/>
              </w:rPr>
            </w:pPr>
            <w:r w:rsidRPr="00275574">
              <w:t>WARSZTAT 2</w:t>
            </w:r>
            <w:r w:rsidRPr="00275574">
              <w:rPr>
                <w:b/>
              </w:rPr>
              <w:t>:  USG przezciemiączkowe – jak prawidłowo interpretować wyniki badań</w:t>
            </w:r>
          </w:p>
          <w:p w:rsidR="00275574" w:rsidRPr="00275574" w:rsidRDefault="00275574" w:rsidP="00D85D00"/>
        </w:tc>
        <w:tc>
          <w:tcPr>
            <w:tcW w:w="5122" w:type="dxa"/>
          </w:tcPr>
          <w:p w:rsidR="00275574" w:rsidRPr="00275574" w:rsidRDefault="00275574" w:rsidP="00D85D00">
            <w:r w:rsidRPr="00275574">
              <w:t xml:space="preserve">Praktyczny warsztat z analizy i interpretacji wyników badania USG przezciemiączkowego </w:t>
            </w:r>
          </w:p>
          <w:p w:rsidR="00275574" w:rsidRPr="00275574" w:rsidRDefault="00275574" w:rsidP="00D85D00">
            <w:r w:rsidRPr="00275574">
              <w:t>Badanie odbędzie się na małych pacjentach z wykorzystaniem aparatów USG. Każdy uczestnik warsztatu będzie miał możliwość wykonania badania pod nadzorem prowadzącej.</w:t>
            </w:r>
          </w:p>
          <w:p w:rsidR="00275574" w:rsidRPr="00275574" w:rsidRDefault="00275574" w:rsidP="00D85D00">
            <w:pPr>
              <w:rPr>
                <w:b/>
              </w:rPr>
            </w:pPr>
            <w:r w:rsidRPr="00275574">
              <w:t xml:space="preserve">Prowadząca: </w:t>
            </w:r>
            <w:r w:rsidRPr="00275574">
              <w:rPr>
                <w:b/>
              </w:rPr>
              <w:t>dr hab. n. med. Renata Bokiniec</w:t>
            </w:r>
          </w:p>
          <w:p w:rsidR="00275574" w:rsidRPr="00275574" w:rsidRDefault="00275574" w:rsidP="00D85D00">
            <w:pPr>
              <w:rPr>
                <w:b/>
              </w:rPr>
            </w:pPr>
            <w:r w:rsidRPr="00275574">
              <w:t>Liczba uczestników: 10 osób</w:t>
            </w:r>
          </w:p>
        </w:tc>
      </w:tr>
    </w:tbl>
    <w:p w:rsidR="00275574" w:rsidRPr="00275574" w:rsidRDefault="00275574" w:rsidP="00275574"/>
    <w:p w:rsidR="00275574" w:rsidRPr="00275574" w:rsidRDefault="00275574" w:rsidP="00275574"/>
    <w:p w:rsidR="00275574" w:rsidRPr="00275574" w:rsidRDefault="00275574" w:rsidP="00275574"/>
    <w:p w:rsidR="00275574" w:rsidRPr="00275574" w:rsidRDefault="00275574" w:rsidP="00275574">
      <w:pPr>
        <w:rPr>
          <w:rFonts w:cstheme="minorHAnsi"/>
          <w:b/>
        </w:rPr>
      </w:pPr>
      <w:r w:rsidRPr="00275574">
        <w:rPr>
          <w:rFonts w:cstheme="minorHAnsi"/>
          <w:b/>
        </w:rPr>
        <w:t>Sobota, 12 października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52"/>
        <w:gridCol w:w="5122"/>
      </w:tblGrid>
      <w:tr w:rsidR="00275574" w:rsidRPr="00275574" w:rsidTr="00D85D00">
        <w:tc>
          <w:tcPr>
            <w:tcW w:w="988" w:type="dxa"/>
          </w:tcPr>
          <w:p w:rsidR="00275574" w:rsidRPr="00275574" w:rsidRDefault="00275574" w:rsidP="00D85D00">
            <w:r w:rsidRPr="00275574">
              <w:t>14:30-16:30</w:t>
            </w:r>
          </w:p>
        </w:tc>
        <w:tc>
          <w:tcPr>
            <w:tcW w:w="2952" w:type="dxa"/>
          </w:tcPr>
          <w:p w:rsidR="00275574" w:rsidRPr="00275574" w:rsidRDefault="00275574" w:rsidP="00D85D00">
            <w:r w:rsidRPr="00275574">
              <w:t xml:space="preserve">WARSZTAT 3:  </w:t>
            </w:r>
          </w:p>
          <w:p w:rsidR="00275574" w:rsidRPr="00275574" w:rsidRDefault="00275574" w:rsidP="00D85D00">
            <w:pPr>
              <w:rPr>
                <w:b/>
              </w:rPr>
            </w:pPr>
            <w:r w:rsidRPr="00275574">
              <w:rPr>
                <w:b/>
                <w:lang w:eastAsia="pl-PL"/>
              </w:rPr>
              <w:t>Genetyka w wybranych chorobach neurologicznych u dzieci</w:t>
            </w:r>
          </w:p>
        </w:tc>
        <w:tc>
          <w:tcPr>
            <w:tcW w:w="5122" w:type="dxa"/>
          </w:tcPr>
          <w:p w:rsidR="00275574" w:rsidRPr="00275574" w:rsidRDefault="00275574" w:rsidP="00D85D00">
            <w:r w:rsidRPr="00275574">
              <w:t>Interdyscyplinarny warsztat poświęcony w całości roli i wagi genetyki w neurologii dziecięcej</w:t>
            </w:r>
          </w:p>
          <w:p w:rsidR="00275574" w:rsidRPr="00275574" w:rsidRDefault="00275574" w:rsidP="00D85D00">
            <w:pPr>
              <w:rPr>
                <w:b/>
              </w:rPr>
            </w:pPr>
            <w:r w:rsidRPr="00275574">
              <w:t xml:space="preserve">Prowadzący: </w:t>
            </w:r>
            <w:r w:rsidRPr="00275574">
              <w:rPr>
                <w:b/>
              </w:rPr>
              <w:t>dr n. med. Magdalena Badura-Stronka</w:t>
            </w:r>
          </w:p>
          <w:p w:rsidR="00275574" w:rsidRPr="00275574" w:rsidRDefault="00275574" w:rsidP="00D85D00">
            <w:r w:rsidRPr="00275574">
              <w:t>Liczba uczestników: max 20 osób</w:t>
            </w:r>
          </w:p>
        </w:tc>
      </w:tr>
      <w:tr w:rsidR="00275574" w:rsidRPr="00DE2E19" w:rsidTr="00D85D00">
        <w:tc>
          <w:tcPr>
            <w:tcW w:w="988" w:type="dxa"/>
          </w:tcPr>
          <w:p w:rsidR="00275574" w:rsidRPr="00275574" w:rsidRDefault="00275574" w:rsidP="00D85D00">
            <w:r w:rsidRPr="00275574">
              <w:lastRenderedPageBreak/>
              <w:t>14:30-16:30</w:t>
            </w:r>
          </w:p>
        </w:tc>
        <w:tc>
          <w:tcPr>
            <w:tcW w:w="2952" w:type="dxa"/>
          </w:tcPr>
          <w:p w:rsidR="00275574" w:rsidRPr="00275574" w:rsidRDefault="00275574" w:rsidP="00D85D00">
            <w:pPr>
              <w:rPr>
                <w:b/>
              </w:rPr>
            </w:pPr>
            <w:r w:rsidRPr="00275574">
              <w:t xml:space="preserve">WARSZTAT 4:  </w:t>
            </w:r>
            <w:r w:rsidRPr="00275574">
              <w:rPr>
                <w:b/>
              </w:rPr>
              <w:t xml:space="preserve">Maski mózgowego porażenia dziecięcego – </w:t>
            </w:r>
            <w:proofErr w:type="spellStart"/>
            <w:r w:rsidRPr="00275574">
              <w:rPr>
                <w:b/>
              </w:rPr>
              <w:t>case</w:t>
            </w:r>
            <w:proofErr w:type="spellEnd"/>
            <w:r w:rsidRPr="00275574">
              <w:rPr>
                <w:b/>
              </w:rPr>
              <w:t xml:space="preserve"> </w:t>
            </w:r>
            <w:proofErr w:type="spellStart"/>
            <w:r w:rsidRPr="00275574">
              <w:rPr>
                <w:b/>
              </w:rPr>
              <w:t>study</w:t>
            </w:r>
            <w:proofErr w:type="spellEnd"/>
          </w:p>
          <w:p w:rsidR="00275574" w:rsidRPr="00275574" w:rsidRDefault="00275574" w:rsidP="00D85D00"/>
        </w:tc>
        <w:tc>
          <w:tcPr>
            <w:tcW w:w="5122" w:type="dxa"/>
          </w:tcPr>
          <w:p w:rsidR="00275574" w:rsidRPr="00275574" w:rsidRDefault="00275574" w:rsidP="00D85D00">
            <w:r w:rsidRPr="00275574">
              <w:t>Interdyscyplinarny warsztat poświęcony w całości maskom mózgowego porażenia dziecięcego</w:t>
            </w:r>
          </w:p>
          <w:p w:rsidR="00275574" w:rsidRPr="00275574" w:rsidRDefault="00275574" w:rsidP="00D85D00">
            <w:pPr>
              <w:rPr>
                <w:b/>
              </w:rPr>
            </w:pPr>
            <w:r w:rsidRPr="00275574">
              <w:t xml:space="preserve">Prowadząca: </w:t>
            </w:r>
            <w:r w:rsidRPr="00275574">
              <w:t>w trakcie ustaleń</w:t>
            </w:r>
          </w:p>
          <w:p w:rsidR="00275574" w:rsidRPr="00DE2E19" w:rsidRDefault="00275574" w:rsidP="00D85D00">
            <w:r w:rsidRPr="00275574">
              <w:t>Liczba ucz</w:t>
            </w:r>
            <w:bookmarkStart w:id="0" w:name="_GoBack"/>
            <w:bookmarkEnd w:id="0"/>
            <w:r w:rsidRPr="00275574">
              <w:t>estników: bez ograniczeń</w:t>
            </w:r>
          </w:p>
        </w:tc>
      </w:tr>
    </w:tbl>
    <w:p w:rsidR="00B80CBE" w:rsidRDefault="00275574"/>
    <w:sectPr w:rsidR="00B8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BB5"/>
    <w:multiLevelType w:val="hybridMultilevel"/>
    <w:tmpl w:val="3D009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349"/>
    <w:multiLevelType w:val="hybridMultilevel"/>
    <w:tmpl w:val="68646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55D5"/>
    <w:multiLevelType w:val="hybridMultilevel"/>
    <w:tmpl w:val="C83EA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D3EF0"/>
    <w:multiLevelType w:val="hybridMultilevel"/>
    <w:tmpl w:val="5BDC8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C7412"/>
    <w:multiLevelType w:val="hybridMultilevel"/>
    <w:tmpl w:val="494C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16F90"/>
    <w:multiLevelType w:val="hybridMultilevel"/>
    <w:tmpl w:val="E5688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D4590"/>
    <w:multiLevelType w:val="hybridMultilevel"/>
    <w:tmpl w:val="E19A6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74"/>
    <w:rsid w:val="00275574"/>
    <w:rsid w:val="00DF65D2"/>
    <w:rsid w:val="00F6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18FA"/>
  <w15:chartTrackingRefBased/>
  <w15:docId w15:val="{6A5BA3A7-1740-4FF4-A9B7-6FEDBEB1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5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55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7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55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55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5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57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Kulikowska Sylwia</dc:creator>
  <cp:keywords/>
  <dc:description/>
  <cp:lastModifiedBy>Kulikowska Sylwia</cp:lastModifiedBy>
  <cp:revision>1</cp:revision>
  <dcterms:created xsi:type="dcterms:W3CDTF">2024-05-22T06:29:00Z</dcterms:created>
  <dcterms:modified xsi:type="dcterms:W3CDTF">2024-05-22T06:32:00Z</dcterms:modified>
</cp:coreProperties>
</file>