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48" w:rsidRDefault="00CE7B48" w:rsidP="00B560B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D3C8C3A" wp14:editId="66DC5406">
            <wp:extent cx="4757057" cy="1662243"/>
            <wp:effectExtent l="0" t="0" r="5715" b="0"/>
            <wp:docPr id="2" name="Obraz 0" descr="car signalling popr spłaszcz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 signalling popr spłaszczon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855" cy="16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F78" w:rsidRPr="0092598F" w:rsidRDefault="00C83F78" w:rsidP="00C83F78">
      <w:pPr>
        <w:pStyle w:val="Bezodstpw"/>
        <w:spacing w:line="276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92598F">
        <w:rPr>
          <w:rFonts w:ascii="Arial" w:hAnsi="Arial" w:cs="Arial"/>
          <w:b/>
          <w:sz w:val="32"/>
          <w:szCs w:val="32"/>
          <w:lang w:val="en-US"/>
        </w:rPr>
        <w:t>The 9th Warsaw Conference on Perspectives of Molecular Oncology</w:t>
      </w:r>
    </w:p>
    <w:p w:rsidR="00C83F78" w:rsidRPr="0092598F" w:rsidRDefault="00C83F78" w:rsidP="00C83F78">
      <w:pPr>
        <w:pStyle w:val="Bezodstpw"/>
        <w:spacing w:line="276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September 12</w:t>
      </w:r>
      <w:r w:rsidRPr="0092598F">
        <w:rPr>
          <w:rFonts w:ascii="Arial" w:hAnsi="Arial" w:cs="Arial"/>
          <w:b/>
          <w:sz w:val="32"/>
          <w:szCs w:val="32"/>
          <w:lang w:val="en-US"/>
        </w:rPr>
        <w:t>-13, 2024</w:t>
      </w:r>
    </w:p>
    <w:p w:rsidR="00AA32E2" w:rsidRPr="00AA32E2" w:rsidRDefault="00AA32E2" w:rsidP="00AA32E2">
      <w:pPr>
        <w:pStyle w:val="Nagwek3"/>
        <w:shd w:val="clear" w:color="auto" w:fill="FFFFFF"/>
        <w:spacing w:before="0" w:after="300"/>
        <w:jc w:val="center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/>
          <w:bCs/>
          <w:color w:val="000000"/>
        </w:rPr>
        <w:t>12</w:t>
      </w:r>
      <w:r>
        <w:rPr>
          <w:rStyle w:val="Pogrubienie"/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Style w:val="Pogrubienie"/>
          <w:rFonts w:ascii="Arial" w:hAnsi="Arial" w:cs="Arial"/>
          <w:b/>
          <w:bCs/>
          <w:color w:val="000000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</w:rPr>
        <w:t>September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8.30 -</w:t>
      </w:r>
      <w:bookmarkStart w:id="0" w:name="_GoBack"/>
      <w:bookmarkEnd w:id="0"/>
      <w:r>
        <w:rPr>
          <w:rStyle w:val="Pogrubienie"/>
          <w:rFonts w:ascii="Arial" w:hAnsi="Arial" w:cs="Arial"/>
          <w:color w:val="000000"/>
          <w:sz w:val="27"/>
          <w:szCs w:val="27"/>
        </w:rPr>
        <w:t>8:45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Welcome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opening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Beata Jagielska and Michał Mikula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8.45 – 9.15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Opening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plenary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lecture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Phenotypic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Reprograming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Overcomes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Therapeutic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Resistance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Advanced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Prostate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Natasha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Kiprianou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Icahn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School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Medicine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Mount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Sinai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r w:rsidRPr="00AA32E2">
        <w:rPr>
          <w:rFonts w:ascii="Arial" w:hAnsi="Arial" w:cs="Arial"/>
          <w:sz w:val="27"/>
          <w:szCs w:val="27"/>
        </w:rPr>
        <w:t> </w:t>
      </w:r>
      <w:hyperlink r:id="rId6" w:history="1">
        <w:r w:rsidRPr="00AA32E2">
          <w:rPr>
            <w:rStyle w:val="Hipercze"/>
            <w:rFonts w:ascii="Arial" w:hAnsi="Arial" w:cs="Arial"/>
            <w:color w:val="auto"/>
            <w:sz w:val="27"/>
            <w:szCs w:val="27"/>
          </w:rPr>
          <w:t>The</w:t>
        </w:r>
        <w:proofErr w:type="gramEnd"/>
        <w:r w:rsidRPr="00AA32E2">
          <w:rPr>
            <w:rStyle w:val="Hipercze"/>
            <w:rFonts w:ascii="Arial" w:hAnsi="Arial" w:cs="Arial"/>
            <w:color w:val="auto"/>
            <w:sz w:val="27"/>
            <w:szCs w:val="27"/>
          </w:rPr>
          <w:t xml:space="preserve"> </w:t>
        </w:r>
        <w:proofErr w:type="spellStart"/>
        <w:r w:rsidRPr="00AA32E2">
          <w:rPr>
            <w:rStyle w:val="Hipercze"/>
            <w:rFonts w:ascii="Arial" w:hAnsi="Arial" w:cs="Arial"/>
            <w:color w:val="auto"/>
            <w:sz w:val="27"/>
            <w:szCs w:val="27"/>
          </w:rPr>
          <w:t>Tisch</w:t>
        </w:r>
        <w:proofErr w:type="spellEnd"/>
        <w:r w:rsidRPr="00AA32E2">
          <w:rPr>
            <w:rStyle w:val="Hipercze"/>
            <w:rFonts w:ascii="Arial" w:hAnsi="Arial" w:cs="Arial"/>
            <w:color w:val="auto"/>
            <w:sz w:val="27"/>
            <w:szCs w:val="27"/>
          </w:rPr>
          <w:t xml:space="preserve"> </w:t>
        </w:r>
        <w:proofErr w:type="spellStart"/>
        <w:r w:rsidRPr="00AA32E2">
          <w:rPr>
            <w:rStyle w:val="Hipercze"/>
            <w:rFonts w:ascii="Arial" w:hAnsi="Arial" w:cs="Arial"/>
            <w:color w:val="auto"/>
            <w:sz w:val="27"/>
            <w:szCs w:val="27"/>
          </w:rPr>
          <w:t>Cancer</w:t>
        </w:r>
        <w:proofErr w:type="spellEnd"/>
        <w:r w:rsidRPr="00AA32E2">
          <w:rPr>
            <w:rStyle w:val="Hipercze"/>
            <w:rFonts w:ascii="Arial" w:hAnsi="Arial" w:cs="Arial"/>
            <w:color w:val="auto"/>
            <w:sz w:val="27"/>
            <w:szCs w:val="27"/>
          </w:rPr>
          <w:t xml:space="preserve"> </w:t>
        </w:r>
        <w:proofErr w:type="spellStart"/>
        <w:r w:rsidRPr="00AA32E2">
          <w:rPr>
            <w:rStyle w:val="Hipercze"/>
            <w:rFonts w:ascii="Arial" w:hAnsi="Arial" w:cs="Arial"/>
            <w:color w:val="auto"/>
            <w:sz w:val="27"/>
            <w:szCs w:val="27"/>
          </w:rPr>
          <w:t>Institute</w:t>
        </w:r>
        <w:proofErr w:type="spellEnd"/>
      </w:hyperlink>
      <w:r>
        <w:rPr>
          <w:rFonts w:ascii="Arial" w:hAnsi="Arial" w:cs="Arial"/>
          <w:color w:val="000000"/>
          <w:sz w:val="27"/>
          <w:szCs w:val="27"/>
        </w:rPr>
        <w:t> NY USA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9.15 – 10.35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translational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in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prostate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cancer</w:t>
      </w:r>
      <w:proofErr w:type="spell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Chair: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Teemu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Murtola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>, Leszek Kotula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9.15 – 9.35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Targeting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metabolic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vulnerabilities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prostate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Teemu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Murtola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Tampere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Tampere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Hospital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9.35 – 9.55</w:t>
      </w:r>
      <w:r>
        <w:rPr>
          <w:rFonts w:ascii="Arial" w:hAnsi="Arial" w:cs="Arial"/>
          <w:color w:val="000000"/>
          <w:sz w:val="27"/>
          <w:szCs w:val="27"/>
        </w:rPr>
        <w:t xml:space="preserve"> Learning tumor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biology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from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prostate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spatial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transcriptomics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analysis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Alfonso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Urbanucci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Tampere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Univeristy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9.55 - 10.15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infiltrates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characterizing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ongoing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immunity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prostate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Ludvig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Munthe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Oslo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Univeristy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Hospital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lastRenderedPageBreak/>
        <w:t>10.15 - 10.35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Defining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transcriptional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function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ABI1 in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context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prostate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Leszek Kotula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Upstate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Medical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University, USA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10.35 – 10.50 </w:t>
      </w:r>
      <w:proofErr w:type="spellStart"/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coffee</w:t>
      </w:r>
      <w:proofErr w:type="spellEnd"/>
      <w:proofErr w:type="gram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008000"/>
          <w:sz w:val="27"/>
          <w:szCs w:val="27"/>
        </w:rPr>
        <w:t>10.50 – 12.20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Advanced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immuotherapy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and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cancer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immunity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Chair: Natalia Rusetska,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Yulia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Shvets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10.50 - 11.05</w:t>
      </w:r>
      <w:r>
        <w:rPr>
          <w:rFonts w:ascii="Arial" w:hAnsi="Arial" w:cs="Arial"/>
          <w:color w:val="000000"/>
          <w:sz w:val="27"/>
          <w:szCs w:val="27"/>
        </w:rPr>
        <w:t xml:space="preserve"> Human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microbiome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determines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effectiveness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Yulia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Shvets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Institute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Biology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Medicine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Kyiv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National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Shevchenko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11.05 – 11.25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Neutrophil-specific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targeting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STAT3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impairs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tumor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progression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via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expansion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cytotoxic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CD8+ 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Jadwiga Jabłońska</w:t>
      </w:r>
      <w:r>
        <w:rPr>
          <w:rFonts w:ascii="Arial" w:hAnsi="Arial" w:cs="Arial"/>
          <w:color w:val="000000"/>
          <w:sz w:val="27"/>
          <w:szCs w:val="27"/>
        </w:rPr>
        <w:t> Essen University, Germany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11.25 - 11.40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Immunomodulating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activity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TGFBRI/TGFBRII receptor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peptide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inhibitors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molecular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clinical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perspectives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on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inhibition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TGF-β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signalling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pathways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Jacek Plichta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Medical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 Łódź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11.40 - 12.00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Dendtitic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based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patients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10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years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experience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National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Institute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Ukraine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Natalia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Khranovska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National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Institute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Ukraine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Kyiv</w:t>
      </w:r>
      <w:proofErr w:type="spell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12.00 - 12.20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gram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sponsor</w:t>
      </w:r>
      <w:proofErr w:type="gram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lecture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Roche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12.20 – 13.20 </w:t>
      </w:r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lunch</w:t>
      </w:r>
      <w:proofErr w:type="gram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13.20 - 14.55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Translational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II –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Chromatin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epigenetics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and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therapeutic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targets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Chair: Tomasz Sarnowski,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Alfonso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Urbanucci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13.20 – 13.35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Taming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immunosuppressive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tumor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microenvironment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with designer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short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peptides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blocking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SPP1-integrin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interactions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improves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immunotherapy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glioma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models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Bożena Kamińska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Necncki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Institute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Warsaw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Poland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13.35 – 13.</w:t>
      </w:r>
      <w:r w:rsidRPr="00AA32E2">
        <w:rPr>
          <w:rStyle w:val="Pogrubienie"/>
          <w:rFonts w:ascii="Arial" w:hAnsi="Arial" w:cs="Arial"/>
          <w:sz w:val="27"/>
          <w:szCs w:val="27"/>
        </w:rPr>
        <w:t>55</w:t>
      </w:r>
      <w:r w:rsidRPr="00AA32E2">
        <w:rPr>
          <w:rFonts w:ascii="Arial" w:hAnsi="Arial" w:cs="Arial"/>
          <w:sz w:val="27"/>
          <w:szCs w:val="27"/>
        </w:rPr>
        <w:t> </w:t>
      </w:r>
      <w:proofErr w:type="spellStart"/>
      <w:r w:rsidRPr="00AA32E2">
        <w:rPr>
          <w:rFonts w:ascii="Arial" w:hAnsi="Arial" w:cs="Arial"/>
          <w:sz w:val="27"/>
          <w:szCs w:val="27"/>
        </w:rPr>
        <w:fldChar w:fldCharType="begin"/>
      </w:r>
      <w:r w:rsidRPr="00AA32E2">
        <w:rPr>
          <w:rFonts w:ascii="Arial" w:hAnsi="Arial" w:cs="Arial"/>
          <w:sz w:val="27"/>
          <w:szCs w:val="27"/>
        </w:rPr>
        <w:instrText xml:space="preserve"> HYPERLINK "https://www.researchsquare.com/article/rs-3919151/v1" </w:instrText>
      </w:r>
      <w:r w:rsidRPr="00AA32E2">
        <w:rPr>
          <w:rFonts w:ascii="Arial" w:hAnsi="Arial" w:cs="Arial"/>
          <w:sz w:val="27"/>
          <w:szCs w:val="27"/>
        </w:rPr>
        <w:fldChar w:fldCharType="separate"/>
      </w:r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>Targeting</w:t>
      </w:r>
      <w:proofErr w:type="spellEnd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 xml:space="preserve"> ERBB3 and AKT to </w:t>
      </w:r>
      <w:proofErr w:type="spellStart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>overcome</w:t>
      </w:r>
      <w:proofErr w:type="spellEnd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>adaptive</w:t>
      </w:r>
      <w:proofErr w:type="spellEnd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>resistance</w:t>
      </w:r>
      <w:proofErr w:type="spellEnd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 xml:space="preserve"> in EML4-ALK non-small </w:t>
      </w:r>
      <w:proofErr w:type="spellStart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>cell</w:t>
      </w:r>
      <w:proofErr w:type="spellEnd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>lung</w:t>
      </w:r>
      <w:proofErr w:type="spellEnd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AA32E2">
        <w:rPr>
          <w:rStyle w:val="Hipercze"/>
          <w:rFonts w:ascii="Arial" w:hAnsi="Arial" w:cs="Arial"/>
          <w:color w:val="auto"/>
          <w:sz w:val="27"/>
          <w:szCs w:val="27"/>
          <w:u w:val="none"/>
        </w:rPr>
        <w:t>cancer</w:t>
      </w:r>
      <w:proofErr w:type="spellEnd"/>
      <w:r w:rsidRPr="00AA32E2">
        <w:rPr>
          <w:rFonts w:ascii="Arial" w:hAnsi="Arial" w:cs="Arial"/>
          <w:sz w:val="27"/>
          <w:szCs w:val="27"/>
        </w:rPr>
        <w:fldChar w:fldCharType="end"/>
      </w:r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Richard Bayliss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Leeds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 UK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13.55 – 14.15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Targeting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the WASF3 regulatory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complex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metastasis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Eileen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Kenedy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University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Georigia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USA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14.15 – 14.35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Identification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novel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agents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targeting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BRD9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epigenetic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reader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combining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computational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experimental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approaches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Gianluigi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Lauro</w:t>
      </w:r>
      <w:r>
        <w:rPr>
          <w:rFonts w:ascii="Arial" w:hAnsi="Arial" w:cs="Arial"/>
          <w:color w:val="000000"/>
          <w:sz w:val="27"/>
          <w:szCs w:val="27"/>
        </w:rPr>
        <w:t xml:space="preserve">, University of Salerno,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Italy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14.35 - 14.45 </w:t>
      </w:r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sponsor</w:t>
      </w:r>
      <w:proofErr w:type="gram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lecture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Kawa-ska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14.45 - 15.00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Coffee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15.00 – 16.05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Translational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III -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Metabolism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and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cancer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Chair: Piotr Młynarz, Ferdinando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Chiaradonna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15.00 - 15.15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Exploring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Impact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Astrocyte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-Neuron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Lactate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Shuttle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Cognitive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Decline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Aging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Insights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from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Metabolic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Profiling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Piotr Młynarz</w:t>
      </w:r>
      <w:r>
        <w:rPr>
          <w:rFonts w:ascii="Arial" w:hAnsi="Arial" w:cs="Arial"/>
          <w:color w:val="000000"/>
          <w:sz w:val="27"/>
          <w:szCs w:val="27"/>
        </w:rPr>
        <w:t> Wrocław University of Technology, Poland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15.15 - 15.35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Metabolic-based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therapeutic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strategies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toward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precision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medicine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Ferdinando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Chiaradonna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Università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degli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Studi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Milano-Bicocca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Milan,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Italy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15.35 - 15.55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Metabolic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targets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brain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tumors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Violaine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Rosenstiel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DKFZ, Germany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lastRenderedPageBreak/>
        <w:t>15.55 - 16.05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 - </w:t>
      </w:r>
      <w:proofErr w:type="gram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sponsor</w:t>
      </w:r>
      <w:proofErr w:type="gram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lecture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Alab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16.05 - 16.20 </w:t>
      </w:r>
      <w:proofErr w:type="spellStart"/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coffee</w:t>
      </w:r>
      <w:proofErr w:type="spellEnd"/>
      <w:proofErr w:type="gram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16.20 – 17.40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Clinical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I –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Immunotherapy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of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neoplasms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of the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immune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system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Chair: Grzegorz Nowakowski, Jan Walewski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16.20 – 16.40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Bispecific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CD20xCD3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antibodies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(and anti-PD1)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lymphoma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Wojciech Jurczak</w:t>
      </w:r>
      <w:r>
        <w:rPr>
          <w:rFonts w:ascii="Arial" w:hAnsi="Arial" w:cs="Arial"/>
          <w:color w:val="000000"/>
          <w:sz w:val="27"/>
          <w:szCs w:val="27"/>
        </w:rPr>
        <w:t> NIO-PIB Kraków, Poland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16.40 – 17.00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IMiDs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improve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immunochemotherapy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lymphoma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Grzegorz Nowakowski </w:t>
      </w:r>
      <w:r>
        <w:rPr>
          <w:rFonts w:ascii="Arial" w:hAnsi="Arial" w:cs="Arial"/>
          <w:color w:val="000000"/>
          <w:sz w:val="27"/>
          <w:szCs w:val="27"/>
        </w:rPr>
        <w:t xml:space="preserve">Mayo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Clinic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USA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17.00 – 17.20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Perspectives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treatment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lymphoma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with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genetically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modified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Marion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Alcantara</w:t>
      </w:r>
      <w:proofErr w:type="spellEnd"/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> Curie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Institute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Paris, France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17.20 - 17.40 CAR-T in DLBCL and MCL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treatment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Jan Walewski, sponsor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lecture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Gilead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17.40- 18.30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poster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AA32E2" w:rsidRDefault="00AA32E2" w:rsidP="00AA32E2">
      <w:pPr>
        <w:pStyle w:val="Nagwek3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000000"/>
        </w:rPr>
        <w:t>13</w:t>
      </w:r>
      <w:r>
        <w:rPr>
          <w:rStyle w:val="Pogrubienie"/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Style w:val="Pogrubienie"/>
          <w:rFonts w:ascii="Arial" w:hAnsi="Arial" w:cs="Arial"/>
          <w:b/>
          <w:bCs/>
          <w:color w:val="000000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</w:rPr>
        <w:t>September</w:t>
      </w:r>
      <w:proofErr w:type="spell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8.30 – 9.25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Clinical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II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Immunotherapy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of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neoplasms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of the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immune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system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Chair: Wojciech Jurczak, Marcin Kortylewski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8.30 - 8.45</w:t>
      </w:r>
      <w:r>
        <w:rPr>
          <w:rFonts w:ascii="Arial" w:hAnsi="Arial" w:cs="Arial"/>
          <w:color w:val="000000"/>
          <w:sz w:val="27"/>
          <w:szCs w:val="27"/>
        </w:rPr>
        <w:t xml:space="preserve"> Role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autologous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allogeneic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hematopoietic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transplantation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current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treatment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lymphoma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Joanna Romejko-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Jarosinska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NIO-PIB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lastRenderedPageBreak/>
        <w:t>8.45 - 9.05</w:t>
      </w:r>
      <w:r>
        <w:rPr>
          <w:rFonts w:ascii="Arial" w:hAnsi="Arial" w:cs="Arial"/>
          <w:color w:val="000000"/>
          <w:sz w:val="27"/>
          <w:szCs w:val="27"/>
        </w:rPr>
        <w:t xml:space="preserve"> Fine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tuning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CAR-T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response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lymphoma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Jan Walewski</w:t>
      </w:r>
      <w:r>
        <w:rPr>
          <w:rFonts w:ascii="Arial" w:hAnsi="Arial" w:cs="Arial"/>
          <w:color w:val="000000"/>
          <w:sz w:val="27"/>
          <w:szCs w:val="27"/>
        </w:rPr>
        <w:t> NIO-PIB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9.05 - 9.25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Targeted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oligonucleotide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strategies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Marcin Kortylewski</w:t>
      </w:r>
      <w:r>
        <w:rPr>
          <w:rFonts w:ascii="Arial" w:hAnsi="Arial" w:cs="Arial"/>
          <w:color w:val="000000"/>
          <w:sz w:val="27"/>
          <w:szCs w:val="27"/>
        </w:rPr>
        <w:t xml:space="preserve"> City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Hope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LA USA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9.25 – 10.35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Translational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IV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Extracellular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vesicles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in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Oncology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Chair: Piotr Widłak, Monika Pietrowska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9.25 - 9.55</w:t>
      </w:r>
      <w:r>
        <w:rPr>
          <w:rFonts w:ascii="Arial" w:hAnsi="Arial" w:cs="Arial"/>
          <w:color w:val="000000"/>
          <w:sz w:val="27"/>
          <w:szCs w:val="27"/>
        </w:rPr>
        <w:t xml:space="preserve"> Blood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vessel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regulating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‘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nanosphere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’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vasectasia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beyond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Janusz Rak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McGill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University, Montreal, Canada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9.55 - 10.10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HPV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genomic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present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small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extracellular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vesicles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Monika Pietrowska </w:t>
      </w:r>
      <w:r>
        <w:rPr>
          <w:rFonts w:ascii="Arial" w:hAnsi="Arial" w:cs="Arial"/>
          <w:color w:val="000000"/>
          <w:sz w:val="27"/>
          <w:szCs w:val="27"/>
        </w:rPr>
        <w:t>NIO-PIB, Gliwice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10.10 - 10.20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signature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lymphocyte-derived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exosomes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circulating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plasma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melanoma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patients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Piotr Widłak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Medical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University of Gdańsk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10.20 - 10.35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Proteomic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metabolomic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signatures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rectal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tumor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discriminate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patients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with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different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responses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preoperative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radiotherapy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Anna Wojakowska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Institute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Bioorganic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Chemistry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Poznań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10.35 - 10.55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gram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sponsor</w:t>
      </w:r>
      <w:proofErr w:type="gram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lecture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BRUKER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10.55 – 11.10 </w:t>
      </w:r>
      <w:proofErr w:type="spellStart"/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coffee</w:t>
      </w:r>
      <w:proofErr w:type="spellEnd"/>
      <w:proofErr w:type="gram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11.10 – 12.25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Translational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V –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new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point of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view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Chair: Damian Gaweł, Michał Mikula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11.10 - 11.25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Cubosomes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promising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drug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delivery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system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Damian Gaweł </w:t>
      </w:r>
      <w:r>
        <w:rPr>
          <w:rFonts w:ascii="Arial" w:hAnsi="Arial" w:cs="Arial"/>
          <w:color w:val="000000"/>
          <w:sz w:val="27"/>
          <w:szCs w:val="27"/>
        </w:rPr>
        <w:t>CMKP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lastRenderedPageBreak/>
        <w:t>11.25 - 11.40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Regulation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polymerase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iota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the most error-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human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polymerase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Justyna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McIntyre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IBB PAS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Warsaw</w:t>
      </w:r>
      <w:proofErr w:type="spellEnd"/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11.40 - 11. 50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Patient-derived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tumor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models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we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ready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for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avatar-guided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personalized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treatment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 Michał Mikula</w:t>
      </w:r>
      <w:r>
        <w:rPr>
          <w:rFonts w:ascii="Arial" w:hAnsi="Arial" w:cs="Arial"/>
          <w:color w:val="000000"/>
          <w:sz w:val="27"/>
          <w:szCs w:val="27"/>
        </w:rPr>
        <w:t> NIO-PIB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11.50 – 12.05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Molecular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classification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somatotroph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pituitary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tumors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Mateusz Bujko </w:t>
      </w:r>
      <w:r>
        <w:rPr>
          <w:rFonts w:ascii="Arial" w:hAnsi="Arial" w:cs="Arial"/>
          <w:color w:val="000000"/>
          <w:sz w:val="27"/>
          <w:szCs w:val="27"/>
        </w:rPr>
        <w:t>NIO-PIB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12.05 - 12.20</w:t>
      </w:r>
      <w:r>
        <w:rPr>
          <w:rFonts w:ascii="Arial" w:hAnsi="Arial" w:cs="Arial"/>
          <w:color w:val="000000"/>
          <w:sz w:val="27"/>
          <w:szCs w:val="27"/>
        </w:rPr>
        <w:t> Non-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catalytic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subunits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replisome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genetic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stability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cycle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control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Michał Dmowski</w:t>
      </w:r>
      <w:r>
        <w:rPr>
          <w:rFonts w:ascii="Arial" w:hAnsi="Arial" w:cs="Arial"/>
          <w:color w:val="000000"/>
          <w:sz w:val="27"/>
          <w:szCs w:val="27"/>
        </w:rPr>
        <w:t> IBB PAS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12.20 - 12.25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gram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sponsor</w:t>
      </w:r>
      <w:proofErr w:type="gram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lecture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CeGaT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GmbH</w:t>
      </w:r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12.25 – 13.15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young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investigators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presentation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of the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best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and poster ( 3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best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abstracts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from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conference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(3x 10 min), 2x10 min the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young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investigators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)</w:t>
      </w:r>
    </w:p>
    <w:p w:rsidR="00AA32E2" w:rsidRDefault="00AA32E2" w:rsidP="00AA32E2">
      <w:pPr>
        <w:pStyle w:val="Nagwek4"/>
        <w:shd w:val="clear" w:color="auto" w:fill="FFFFFF"/>
        <w:spacing w:before="0" w:after="3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Chair: Małgorzata Stachowiak, Daniel Bajerski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13.15– 14.00 </w:t>
      </w:r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lunch</w:t>
      </w:r>
      <w:proofErr w:type="gram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14.00 - 15.05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Session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Clinical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and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pathology</w:t>
      </w:r>
      <w:proofErr w:type="spell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Chair: Szymon Piątek, Monika Durzyńska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14.00 - 14.15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possible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detect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loss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efficacy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PARP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inhibitors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ovarian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before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clinical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radiological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progression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Szymon Piątek</w:t>
      </w:r>
      <w:r>
        <w:rPr>
          <w:rFonts w:ascii="Arial" w:hAnsi="Arial" w:cs="Arial"/>
          <w:color w:val="000000"/>
          <w:sz w:val="27"/>
          <w:szCs w:val="27"/>
        </w:rPr>
        <w:t> NIO-PIB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14.15 - 14.30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Diagnostic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pathology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 from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bsic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histology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molecular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profiling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Andrzej Mróz</w:t>
      </w:r>
      <w:r>
        <w:rPr>
          <w:rFonts w:ascii="Arial" w:hAnsi="Arial" w:cs="Arial"/>
          <w:color w:val="000000"/>
          <w:sz w:val="27"/>
          <w:szCs w:val="27"/>
        </w:rPr>
        <w:t> NIO-PIB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14.30 - 14.45</w:t>
      </w:r>
      <w:r>
        <w:rPr>
          <w:rFonts w:ascii="Arial" w:hAnsi="Arial" w:cs="Arial"/>
          <w:color w:val="000000"/>
          <w:sz w:val="27"/>
          <w:szCs w:val="27"/>
        </w:rPr>
        <w:t xml:space="preserve"> The role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pathologist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tumor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agnostic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Monika Durzyńska</w:t>
      </w:r>
      <w:r>
        <w:rPr>
          <w:rFonts w:ascii="Arial" w:hAnsi="Arial" w:cs="Arial"/>
          <w:color w:val="000000"/>
          <w:sz w:val="27"/>
          <w:szCs w:val="27"/>
        </w:rPr>
        <w:t> NIO-PIB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lastRenderedPageBreak/>
        <w:t xml:space="preserve">14.45 - 15.05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What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does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PD-L1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positive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or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negative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mean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various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tumors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>?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Wojciech Olszewski MSD sponsor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lecture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15.05 - 15.20 </w:t>
      </w:r>
      <w:proofErr w:type="spellStart"/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coffee</w:t>
      </w:r>
      <w:proofErr w:type="spellEnd"/>
      <w:proofErr w:type="gram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15.20 - 16.20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Clinical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and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molecular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research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–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what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we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can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learn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together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Chair: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Ludvig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Munthe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>, Małgorzata Oczko - Wojciechowska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15.20 - 15.35 </w:t>
      </w:r>
      <w:r>
        <w:rPr>
          <w:rFonts w:ascii="Arial" w:hAnsi="Arial" w:cs="Arial"/>
          <w:color w:val="000000"/>
          <w:sz w:val="27"/>
          <w:szCs w:val="27"/>
        </w:rPr>
        <w:t xml:space="preserve">Host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genetic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variation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as a determinant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outcomes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Dorota Butkiewicz</w:t>
      </w:r>
      <w:r>
        <w:rPr>
          <w:rFonts w:ascii="Arial" w:hAnsi="Arial" w:cs="Arial"/>
          <w:color w:val="000000"/>
          <w:sz w:val="27"/>
          <w:szCs w:val="27"/>
        </w:rPr>
        <w:t> NIO-PIB Gliwice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15.35 - 15.45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Early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prediction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relapse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clear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carcinoma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ccRCC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Maciej Łuba</w:t>
      </w:r>
      <w:r>
        <w:rPr>
          <w:rFonts w:ascii="Arial" w:hAnsi="Arial" w:cs="Arial"/>
          <w:color w:val="000000"/>
          <w:sz w:val="27"/>
          <w:szCs w:val="27"/>
        </w:rPr>
        <w:t> NIO-PIB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15.45 - 15.55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Immunomodulatory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effect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on CD4 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cabozantinib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Piotr Domański</w:t>
      </w:r>
      <w:r>
        <w:rPr>
          <w:rFonts w:ascii="Arial" w:hAnsi="Arial" w:cs="Arial"/>
          <w:color w:val="000000"/>
          <w:sz w:val="27"/>
          <w:szCs w:val="27"/>
        </w:rPr>
        <w:t> NIO-PIB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>15.55 - 16.10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Renal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cancer-expressed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amphiregulin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reprograms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transcriptome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mesenchymal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stromal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cells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promotes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their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tumor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recruitment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in vivo. </w:t>
      </w:r>
      <w:r>
        <w:rPr>
          <w:rStyle w:val="Pogrubienie"/>
          <w:rFonts w:ascii="Arial" w:hAnsi="Arial" w:cs="Arial"/>
          <w:color w:val="000000"/>
          <w:sz w:val="27"/>
          <w:szCs w:val="27"/>
        </w:rPr>
        <w:t>Agnieszka Piekiełko-Witkowska</w:t>
      </w:r>
      <w:r>
        <w:rPr>
          <w:rFonts w:ascii="Arial" w:hAnsi="Arial" w:cs="Arial"/>
          <w:color w:val="000000"/>
          <w:sz w:val="27"/>
          <w:szCs w:val="27"/>
        </w:rPr>
        <w:t xml:space="preserve"> CMKP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Warsaw</w:t>
      </w:r>
      <w:proofErr w:type="spellEnd"/>
    </w:p>
    <w:p w:rsidR="00AA32E2" w:rsidRDefault="00AA32E2" w:rsidP="00AA32E2">
      <w:pPr>
        <w:pStyle w:val="Nagwek4"/>
        <w:shd w:val="clear" w:color="auto" w:fill="FFFFFF"/>
        <w:spacing w:before="0" w:after="30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b/>
          <w:bCs/>
          <w:color w:val="339966"/>
          <w:sz w:val="27"/>
          <w:szCs w:val="27"/>
        </w:rPr>
        <w:t>16.10 - 16.20</w:t>
      </w:r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gram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sponsor</w:t>
      </w:r>
      <w:proofErr w:type="gram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>lecture</w:t>
      </w:r>
      <w:proofErr w:type="spellEnd"/>
      <w:r>
        <w:rPr>
          <w:rStyle w:val="Pogrubienie"/>
          <w:rFonts w:ascii="Arial" w:hAnsi="Arial" w:cs="Arial"/>
          <w:b/>
          <w:bCs/>
          <w:color w:val="000000"/>
          <w:sz w:val="27"/>
          <w:szCs w:val="27"/>
        </w:rPr>
        <w:t xml:space="preserve"> Pro-Environment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16.20- 16.50 </w:t>
      </w:r>
      <w:proofErr w:type="spellStart"/>
      <w:proofErr w:type="gramStart"/>
      <w:r>
        <w:rPr>
          <w:rStyle w:val="Pogrubienie"/>
          <w:rFonts w:ascii="Arial" w:hAnsi="Arial" w:cs="Arial"/>
          <w:color w:val="000000"/>
          <w:sz w:val="27"/>
          <w:szCs w:val="27"/>
        </w:rPr>
        <w:t>closing</w:t>
      </w:r>
      <w:proofErr w:type="spellEnd"/>
      <w:proofErr w:type="gram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lecture</w:t>
      </w:r>
      <w:proofErr w:type="spell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Chair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Ludvig</w:t>
      </w:r>
      <w:proofErr w:type="spellEnd"/>
      <w:proofErr w:type="gram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Munthe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> </w:t>
      </w:r>
    </w:p>
    <w:p w:rsidR="00AA32E2" w:rsidRDefault="00AA32E2" w:rsidP="00AA32E2">
      <w:pPr>
        <w:pStyle w:val="NormalnyWeb"/>
        <w:shd w:val="clear" w:color="auto" w:fill="FFFFFF"/>
        <w:spacing w:after="60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Why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immunotherapy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fail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often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 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Polly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Pogrubienie"/>
          <w:rFonts w:ascii="Arial" w:hAnsi="Arial" w:cs="Arial"/>
          <w:color w:val="000000"/>
          <w:sz w:val="27"/>
          <w:szCs w:val="27"/>
        </w:rPr>
        <w:t>Matzinger</w:t>
      </w:r>
      <w:proofErr w:type="spellEnd"/>
      <w:r>
        <w:rPr>
          <w:rStyle w:val="Pogrubienie"/>
          <w:rFonts w:ascii="Arial" w:hAnsi="Arial" w:cs="Arial"/>
          <w:color w:val="000000"/>
          <w:sz w:val="27"/>
          <w:szCs w:val="27"/>
        </w:rPr>
        <w:t>, NCI Bethesda, USA</w:t>
      </w:r>
    </w:p>
    <w:p w:rsidR="00823281" w:rsidRPr="00AA32E2" w:rsidRDefault="00AA32E2" w:rsidP="00AA32E2">
      <w:pPr>
        <w:pStyle w:val="Normalny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16.50 –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closing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remarks</w:t>
      </w:r>
      <w:proofErr w:type="spellEnd"/>
    </w:p>
    <w:sectPr w:rsidR="00823281" w:rsidRPr="00AA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B9"/>
    <w:rsid w:val="003570CE"/>
    <w:rsid w:val="00576D9F"/>
    <w:rsid w:val="005777CE"/>
    <w:rsid w:val="00823281"/>
    <w:rsid w:val="00932ACB"/>
    <w:rsid w:val="00AA32E2"/>
    <w:rsid w:val="00AE377F"/>
    <w:rsid w:val="00B560B9"/>
    <w:rsid w:val="00C07838"/>
    <w:rsid w:val="00C83F78"/>
    <w:rsid w:val="00CE7B48"/>
    <w:rsid w:val="00DD4C14"/>
    <w:rsid w:val="00ED647D"/>
    <w:rsid w:val="00F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5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3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3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B5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60B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560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4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76D9F"/>
    <w:rPr>
      <w:i/>
      <w:iCs/>
    </w:rPr>
  </w:style>
  <w:style w:type="paragraph" w:styleId="NormalnyWeb">
    <w:name w:val="Normal (Web)"/>
    <w:basedOn w:val="Normalny"/>
    <w:uiPriority w:val="99"/>
    <w:unhideWhenUsed/>
    <w:rsid w:val="00FA7D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3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83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C83F78"/>
    <w:rPr>
      <w:b/>
      <w:bCs/>
    </w:rPr>
  </w:style>
  <w:style w:type="character" w:customStyle="1" w:styleId="apple-converted-space">
    <w:name w:val="apple-converted-space"/>
    <w:basedOn w:val="Domylnaczcionkaakapitu"/>
    <w:rsid w:val="00C83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5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3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3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B5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60B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560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4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76D9F"/>
    <w:rPr>
      <w:i/>
      <w:iCs/>
    </w:rPr>
  </w:style>
  <w:style w:type="paragraph" w:styleId="NormalnyWeb">
    <w:name w:val="Normal (Web)"/>
    <w:basedOn w:val="Normalny"/>
    <w:uiPriority w:val="99"/>
    <w:unhideWhenUsed/>
    <w:rsid w:val="00FA7D3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3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83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C83F78"/>
    <w:rPr>
      <w:b/>
      <w:bCs/>
    </w:rPr>
  </w:style>
  <w:style w:type="character" w:customStyle="1" w:styleId="apple-converted-space">
    <w:name w:val="apple-converted-space"/>
    <w:basedOn w:val="Domylnaczcionkaakapitu"/>
    <w:rsid w:val="00C8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lars.mssm.edu/en/organisations/the-tisch-cancer-institu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Niewiadomska</dc:creator>
  <cp:lastModifiedBy>Agnieszka Niewiadomska</cp:lastModifiedBy>
  <cp:revision>2</cp:revision>
  <dcterms:created xsi:type="dcterms:W3CDTF">2024-09-06T08:52:00Z</dcterms:created>
  <dcterms:modified xsi:type="dcterms:W3CDTF">2024-09-06T08:52:00Z</dcterms:modified>
</cp:coreProperties>
</file>